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76F" w:rsidRPr="0089759F" w:rsidRDefault="00BC476F" w:rsidP="00234800">
      <w:pPr>
        <w:jc w:val="center"/>
        <w:rPr>
          <w:rFonts w:ascii="Times New Roman" w:hAnsi="Times New Roman"/>
          <w:sz w:val="28"/>
          <w:szCs w:val="28"/>
        </w:rPr>
      </w:pPr>
      <w:r w:rsidRPr="0089759F">
        <w:rPr>
          <w:rFonts w:ascii="Times New Roman" w:hAnsi="Times New Roman"/>
          <w:sz w:val="28"/>
          <w:szCs w:val="28"/>
        </w:rPr>
        <w:t>ИТОГОВЫЙ ОТЧЕТ</w:t>
      </w:r>
    </w:p>
    <w:p w:rsidR="00BC476F" w:rsidRPr="0089759F" w:rsidRDefault="00BC476F" w:rsidP="00234800">
      <w:pPr>
        <w:jc w:val="center"/>
        <w:rPr>
          <w:rFonts w:ascii="Times New Roman" w:hAnsi="Times New Roman"/>
          <w:sz w:val="28"/>
          <w:szCs w:val="28"/>
        </w:rPr>
      </w:pPr>
    </w:p>
    <w:p w:rsidR="00BC476F" w:rsidRPr="0089759F" w:rsidRDefault="00BC476F" w:rsidP="00234800">
      <w:pPr>
        <w:jc w:val="center"/>
        <w:rPr>
          <w:rFonts w:ascii="Times New Roman" w:hAnsi="Times New Roman"/>
          <w:sz w:val="28"/>
          <w:szCs w:val="28"/>
        </w:rPr>
      </w:pPr>
      <w:r w:rsidRPr="0089759F">
        <w:rPr>
          <w:rFonts w:ascii="Times New Roman" w:hAnsi="Times New Roman"/>
          <w:sz w:val="28"/>
          <w:szCs w:val="28"/>
        </w:rPr>
        <w:t>Муниципального образования «Медвежьегорский муниципальный район»</w:t>
      </w:r>
    </w:p>
    <w:p w:rsidR="00BC476F" w:rsidRPr="0089759F" w:rsidRDefault="00BC476F" w:rsidP="00234800">
      <w:pPr>
        <w:jc w:val="center"/>
        <w:rPr>
          <w:rFonts w:ascii="Times New Roman" w:hAnsi="Times New Roman"/>
          <w:sz w:val="28"/>
          <w:szCs w:val="28"/>
        </w:rPr>
      </w:pPr>
    </w:p>
    <w:p w:rsidR="00BC476F" w:rsidRPr="0089759F" w:rsidRDefault="00BC476F" w:rsidP="00234800">
      <w:pPr>
        <w:jc w:val="center"/>
        <w:rPr>
          <w:rFonts w:ascii="Times New Roman" w:hAnsi="Times New Roman"/>
          <w:sz w:val="28"/>
          <w:szCs w:val="28"/>
        </w:rPr>
      </w:pPr>
      <w:r w:rsidRPr="0089759F">
        <w:rPr>
          <w:rFonts w:ascii="Times New Roman" w:hAnsi="Times New Roman"/>
          <w:sz w:val="28"/>
          <w:szCs w:val="28"/>
        </w:rPr>
        <w:t>о результатах анализа состояния и перспектив развития системы образования</w:t>
      </w:r>
    </w:p>
    <w:p w:rsidR="00BC476F" w:rsidRPr="0089759F" w:rsidRDefault="00BC476F" w:rsidP="00234800">
      <w:pPr>
        <w:jc w:val="center"/>
        <w:rPr>
          <w:rFonts w:ascii="Times New Roman" w:hAnsi="Times New Roman"/>
          <w:sz w:val="28"/>
          <w:szCs w:val="28"/>
        </w:rPr>
      </w:pPr>
      <w:r w:rsidRPr="0089759F">
        <w:rPr>
          <w:rFonts w:ascii="Times New Roman" w:hAnsi="Times New Roman"/>
          <w:sz w:val="28"/>
          <w:szCs w:val="28"/>
        </w:rPr>
        <w:t>за 2013 год</w:t>
      </w:r>
    </w:p>
    <w:p w:rsidR="00BC476F" w:rsidRPr="0089759F" w:rsidRDefault="00BC476F" w:rsidP="00BC476F">
      <w:pPr>
        <w:rPr>
          <w:rFonts w:ascii="Times New Roman" w:hAnsi="Times New Roman"/>
          <w:sz w:val="28"/>
          <w:szCs w:val="28"/>
        </w:rPr>
      </w:pPr>
    </w:p>
    <w:p w:rsidR="00BC476F" w:rsidRPr="0089759F" w:rsidRDefault="00BC476F" w:rsidP="00BC476F">
      <w:pPr>
        <w:pStyle w:val="a5"/>
        <w:numPr>
          <w:ilvl w:val="0"/>
          <w:numId w:val="2"/>
        </w:numPr>
        <w:ind w:left="0" w:firstLine="567"/>
        <w:rPr>
          <w:rFonts w:ascii="Times New Roman" w:hAnsi="Times New Roman"/>
          <w:sz w:val="28"/>
          <w:szCs w:val="28"/>
        </w:rPr>
      </w:pPr>
      <w:r w:rsidRPr="0089759F">
        <w:rPr>
          <w:rFonts w:ascii="Times New Roman" w:hAnsi="Times New Roman"/>
          <w:sz w:val="28"/>
          <w:szCs w:val="28"/>
        </w:rPr>
        <w:t>Анализ состояния и перспектив развития системы образования.</w:t>
      </w:r>
    </w:p>
    <w:p w:rsidR="00BC476F" w:rsidRPr="0089759F" w:rsidRDefault="00BC476F" w:rsidP="00BC476F">
      <w:pPr>
        <w:rPr>
          <w:rFonts w:ascii="Times New Roman" w:hAnsi="Times New Roman"/>
          <w:sz w:val="28"/>
          <w:szCs w:val="28"/>
        </w:rPr>
      </w:pPr>
    </w:p>
    <w:p w:rsidR="00BC476F" w:rsidRPr="0089759F" w:rsidRDefault="00BC476F" w:rsidP="00BC476F">
      <w:pPr>
        <w:pStyle w:val="a4"/>
        <w:shd w:val="clear" w:color="auto" w:fill="FFFFFF"/>
        <w:rPr>
          <w:rFonts w:ascii="Times New Roman" w:hAnsi="Times New Roman" w:cs="Times New Roman"/>
          <w:color w:val="auto"/>
          <w:sz w:val="28"/>
          <w:szCs w:val="28"/>
        </w:rPr>
      </w:pPr>
      <w:r w:rsidRPr="0089759F">
        <w:rPr>
          <w:rFonts w:ascii="Times New Roman" w:hAnsi="Times New Roman" w:cs="Times New Roman"/>
          <w:color w:val="auto"/>
          <w:sz w:val="28"/>
          <w:szCs w:val="28"/>
        </w:rPr>
        <w:t>Медвежьегорск расположен в центральной части Республики Карелия на северо-западной оконечности Большой губы Повенецкого залива Онежского озера в устьях рек Кумсы и Вички. Город окружён живописными скалами и песчано-гравийными холмами, покрытыми хвойными лесами. Медвежьегорск располагается на стыке границ всех орографических зон: к западу от него находится Онежско-Ладожский водораздел, к северу и северо-востоку - Онежско-Балтийский водораздел, к югу - Заонежский сельговый район и по восточному побережью Повенецкого и Заонежского заливов - Восточно-Онежская равнина.</w:t>
      </w:r>
    </w:p>
    <w:p w:rsidR="00BC476F" w:rsidRPr="0089759F" w:rsidRDefault="00BC476F" w:rsidP="00BC476F">
      <w:pPr>
        <w:pStyle w:val="a4"/>
        <w:shd w:val="clear" w:color="auto" w:fill="FFFFFF"/>
        <w:rPr>
          <w:rFonts w:ascii="Times New Roman" w:hAnsi="Times New Roman" w:cs="Times New Roman"/>
          <w:color w:val="auto"/>
          <w:sz w:val="28"/>
          <w:szCs w:val="28"/>
        </w:rPr>
      </w:pPr>
      <w:r w:rsidRPr="0089759F">
        <w:rPr>
          <w:rFonts w:ascii="Times New Roman" w:hAnsi="Times New Roman" w:cs="Times New Roman"/>
          <w:color w:val="auto"/>
          <w:sz w:val="28"/>
          <w:szCs w:val="28"/>
        </w:rPr>
        <w:t>Численность населения Медвежьегорского муниципального района  на 01.01.2014 года по данным государственной статистики составила 29,9 тыс. человек,  в том числе более 71 % городское население, плотность населения 2,2 жителя на 1 кв.км.</w:t>
      </w:r>
    </w:p>
    <w:p w:rsidR="00BC476F" w:rsidRPr="0089759F" w:rsidRDefault="00BC476F" w:rsidP="00BC476F">
      <w:pPr>
        <w:tabs>
          <w:tab w:val="left" w:pos="1800"/>
        </w:tabs>
        <w:rPr>
          <w:rFonts w:ascii="Times New Roman" w:hAnsi="Times New Roman"/>
          <w:sz w:val="28"/>
          <w:szCs w:val="28"/>
        </w:rPr>
      </w:pPr>
      <w:r w:rsidRPr="0089759F">
        <w:rPr>
          <w:rFonts w:ascii="Times New Roman" w:hAnsi="Times New Roman"/>
          <w:sz w:val="28"/>
          <w:szCs w:val="28"/>
        </w:rPr>
        <w:t>В районе сложная демографическая ситуация. Снижение  численности населения  продолжается, наиболее значительный показатель снижения численности  сельского населения. Согласно рейтинговой оценке по данному показателю район находится на 15 месте среди районов республики. На показатель смертности, в данном случае, существенно влияет наличие на территории района психоневрологического интерната на 850 мест, а также  лечебного учреждения, оказывающего медицинскую помощь осужденным Северо-Западного региона.</w:t>
      </w:r>
    </w:p>
    <w:p w:rsidR="00BC476F" w:rsidRPr="0089759F" w:rsidRDefault="00BC476F" w:rsidP="00BC476F">
      <w:pPr>
        <w:tabs>
          <w:tab w:val="left" w:pos="1800"/>
        </w:tabs>
        <w:rPr>
          <w:rFonts w:ascii="Times New Roman" w:hAnsi="Times New Roman"/>
          <w:sz w:val="28"/>
          <w:szCs w:val="28"/>
        </w:rPr>
      </w:pPr>
      <w:r w:rsidRPr="0089759F">
        <w:rPr>
          <w:rFonts w:ascii="Times New Roman" w:hAnsi="Times New Roman"/>
          <w:sz w:val="28"/>
          <w:szCs w:val="28"/>
        </w:rPr>
        <w:t>Изменение численности населения за последние 4 года: 2010 год – 34,172 тыс. человек, 2011 год – 31,734 тыс. человек, 2012 год – 30,978 тыс. человек, 2013 год – 30,281 тыс. человек. Численность населения на 01.01.2014 года в районе  - 29,874 тыс. человек. Естественная убыль населения: 2010 год – 351,  2011 год – 311, 2012 год – 258, 2013 год - 232 человека.</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Негативное влияние оказывает отток лиц молодого трудоспособного возраста в крупные города (Петрозаводск, Санкт – Петербург), что приводит непосредственно к изменению структуры населения – увеличивается доля населения старше трудоспособного возраста. Миграционное снижение населения за 5 месяцев 2014 года составило 155 человек.</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В районе более 400 женщин находится в отпуске по уходу за ребенком до трёх лет. Вопрос, касающийся профессионального обучения или получения дополнительного профессионального образования этой категории граждан, не являющихся безработными,  урегулирован изменениями, внесенными в ФЗ «О занятости населения в РФ» (принят Государственной Думой 21.06.2013г.). В 2014 году на обучение Медвежьегорским центром занятости направлены 4 женщины.</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 xml:space="preserve">Уровень безработицы на 1 октября 2014 года составил 1,47%, работодателями заявлено 1011 вакансий от 99 работодателей. Доля </w:t>
      </w:r>
      <w:r w:rsidRPr="0089759F">
        <w:rPr>
          <w:rFonts w:ascii="Times New Roman" w:hAnsi="Times New Roman"/>
          <w:sz w:val="28"/>
          <w:szCs w:val="28"/>
        </w:rPr>
        <w:lastRenderedPageBreak/>
        <w:t>трудоустроенных в численности обратившихся граждан составляет 74,8 %. По состоянию на 01.10.2014г. в территориальном банке зарегистрировано 160 вакансий, из них 36  заявлены работодателями монопрофильного населенного пункта п.Пиндуши, основные предприятия ОАО «Карелия ДСП» и  ОП «МРЭБ».  Для организации временной занятости несовершеннолетних граждан сельским и городским поселениям из местного бюджета в 2014 году выделено 150,0 тысяч рублей. За  9 месяцев  освоены 129,3 тысяч рублей,  44 подростка  отработали на уборке территорий Толвуйского, Шуньгского, Паданского, Чебинского, Челмужского, Великогубского сельских и Повенецкого городского поселения и приведению в порядок братских могил, захоронений и памятников.</w:t>
      </w:r>
    </w:p>
    <w:p w:rsidR="00BC476F" w:rsidRPr="0089759F" w:rsidRDefault="00BC476F" w:rsidP="00BC476F">
      <w:pPr>
        <w:tabs>
          <w:tab w:val="left" w:pos="1800"/>
        </w:tabs>
        <w:rPr>
          <w:rFonts w:ascii="Times New Roman" w:hAnsi="Times New Roman"/>
          <w:sz w:val="28"/>
          <w:szCs w:val="28"/>
        </w:rPr>
      </w:pPr>
      <w:r w:rsidRPr="0089759F">
        <w:rPr>
          <w:rFonts w:ascii="Times New Roman" w:hAnsi="Times New Roman"/>
          <w:sz w:val="28"/>
          <w:szCs w:val="28"/>
        </w:rPr>
        <w:t>За 9 месяцев 2014 года на территории Медвежьегорского муниципального района создано 171 новых рабочих мест, из них 97 мест на предприятиях  горнопромышленной отрасли, более 30 мест на предприятиях розничной торговли и общественного питания.</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Район обладает природными ресурсами, занимает ведущее положение среди районов республики по количеству объектов культурного наследия, наиболее значимым является  «музейный комплекс Кижи».</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Муниципальная система образования представлена 8 дошкольными учреждениями, 12 общеобразовательными учреждениями, 5 учреждениями дополнительного образования. Деятельность муниципальной системы образования была направлена на достижение целей и решение отраслевых задач, определяемых федеральной и региональной политикой в сфере образования, общей стратегией социально-экономического развития республики и района как основ стратегического проектирования развития системы образования на среднесрочную перспективу и дальнейший период.</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В  последние годы на государственном уровне дошкольному образованию уделяется значительное внимание. Об этом свидетельствуют принимаемые законы, другие нормативно-правовые акты федерального и регионального уровней, поручения Президента РФ и Правительства по вопросам дошкольного образования.</w:t>
      </w:r>
    </w:p>
    <w:p w:rsidR="00BC476F" w:rsidRDefault="00BC476F" w:rsidP="00BC476F">
      <w:pPr>
        <w:rPr>
          <w:rFonts w:ascii="Times New Roman" w:hAnsi="Times New Roman"/>
          <w:bCs/>
          <w:sz w:val="28"/>
          <w:szCs w:val="28"/>
        </w:rPr>
      </w:pPr>
      <w:r w:rsidRPr="0089759F">
        <w:rPr>
          <w:rFonts w:ascii="Times New Roman" w:hAnsi="Times New Roman"/>
          <w:sz w:val="28"/>
          <w:szCs w:val="28"/>
        </w:rPr>
        <w:t>Среди задач, стоящих перед дошкольным образованием приоритетной  задачей  развития дошкольного образования является о</w:t>
      </w:r>
      <w:r w:rsidRPr="0089759F">
        <w:rPr>
          <w:rFonts w:ascii="Times New Roman" w:hAnsi="Times New Roman"/>
          <w:bCs/>
          <w:sz w:val="28"/>
          <w:szCs w:val="28"/>
        </w:rPr>
        <w:t>беспечение доступности качественного дошкольного образования независимо от места жительства, состояния здоровья, социального положения семей.</w:t>
      </w:r>
    </w:p>
    <w:p w:rsidR="006F5E5F" w:rsidRPr="0089759F" w:rsidRDefault="006F5E5F" w:rsidP="006F5E5F">
      <w:pPr>
        <w:rPr>
          <w:rFonts w:ascii="Times New Roman" w:hAnsi="Times New Roman"/>
          <w:sz w:val="28"/>
          <w:szCs w:val="28"/>
          <w:lang w:eastAsia="ar-SA"/>
        </w:rPr>
      </w:pPr>
      <w:r w:rsidRPr="0089759F">
        <w:rPr>
          <w:rFonts w:ascii="Times New Roman" w:hAnsi="Times New Roman"/>
          <w:sz w:val="28"/>
          <w:szCs w:val="28"/>
        </w:rPr>
        <w:t>На территории муниципального образования «Медвежьегорский муниципальный района» проживает  2431 ребенок дошкольного возраста (дети от 0 до 7 лет).   О</w:t>
      </w:r>
      <w:r w:rsidRPr="0089759F">
        <w:rPr>
          <w:rFonts w:ascii="Times New Roman" w:hAnsi="Times New Roman"/>
          <w:kern w:val="2"/>
          <w:sz w:val="28"/>
          <w:szCs w:val="28"/>
        </w:rPr>
        <w:t xml:space="preserve">хват детей в возрасте от 2 месяцев до 7 лет дошкольными образовательными организациями за 2013 год составил 57%. По состоянию на 01.01.14 года </w:t>
      </w:r>
      <w:r w:rsidRPr="0089759F">
        <w:rPr>
          <w:rFonts w:ascii="Times New Roman" w:hAnsi="Times New Roman"/>
          <w:sz w:val="28"/>
          <w:szCs w:val="28"/>
          <w:lang w:eastAsia="ar-SA"/>
        </w:rPr>
        <w:t>для дальнейшего устройства в дошкольные образовательные учреждения зарегистрировано 653 человек</w:t>
      </w:r>
      <w:r w:rsidR="00F42092">
        <w:rPr>
          <w:rFonts w:ascii="Times New Roman" w:hAnsi="Times New Roman"/>
          <w:sz w:val="28"/>
          <w:szCs w:val="28"/>
          <w:lang w:eastAsia="ar-SA"/>
        </w:rPr>
        <w:t>а</w:t>
      </w:r>
      <w:r w:rsidRPr="0089759F">
        <w:rPr>
          <w:rFonts w:ascii="Times New Roman" w:hAnsi="Times New Roman"/>
          <w:sz w:val="28"/>
          <w:szCs w:val="28"/>
          <w:lang w:eastAsia="ar-SA"/>
        </w:rPr>
        <w:t>.</w:t>
      </w:r>
    </w:p>
    <w:p w:rsidR="006F5E5F" w:rsidRPr="006F5E5F" w:rsidRDefault="00F42092" w:rsidP="006F5E5F">
      <w:pPr>
        <w:rPr>
          <w:rFonts w:ascii="Times New Roman" w:hAnsi="Times New Roman"/>
          <w:sz w:val="28"/>
          <w:szCs w:val="28"/>
        </w:rPr>
      </w:pPr>
      <w:r>
        <w:rPr>
          <w:rFonts w:ascii="Times New Roman" w:hAnsi="Times New Roman"/>
          <w:sz w:val="28"/>
          <w:szCs w:val="28"/>
        </w:rPr>
        <w:t xml:space="preserve">Для решения этой проблемы </w:t>
      </w:r>
      <w:r w:rsidR="006F5E5F" w:rsidRPr="0089759F">
        <w:rPr>
          <w:rFonts w:ascii="Times New Roman" w:hAnsi="Times New Roman"/>
          <w:sz w:val="28"/>
          <w:szCs w:val="28"/>
        </w:rPr>
        <w:t xml:space="preserve">в муниципальном образовании «Медвежьегорский муниципальный район» </w:t>
      </w:r>
      <w:r w:rsidR="006F5E5F">
        <w:rPr>
          <w:rFonts w:ascii="Times New Roman" w:hAnsi="Times New Roman"/>
          <w:sz w:val="28"/>
          <w:szCs w:val="28"/>
        </w:rPr>
        <w:t>осу</w:t>
      </w:r>
      <w:r w:rsidR="006F5E5F" w:rsidRPr="0089759F">
        <w:rPr>
          <w:rFonts w:ascii="Times New Roman" w:hAnsi="Times New Roman"/>
          <w:sz w:val="28"/>
          <w:szCs w:val="28"/>
        </w:rPr>
        <w:t>ществля</w:t>
      </w:r>
      <w:r>
        <w:rPr>
          <w:rFonts w:ascii="Times New Roman" w:hAnsi="Times New Roman"/>
          <w:sz w:val="28"/>
          <w:szCs w:val="28"/>
        </w:rPr>
        <w:t xml:space="preserve">ется </w:t>
      </w:r>
      <w:r w:rsidR="006F5E5F" w:rsidRPr="0089759F">
        <w:rPr>
          <w:rFonts w:ascii="Times New Roman" w:hAnsi="Times New Roman"/>
          <w:sz w:val="28"/>
          <w:szCs w:val="28"/>
        </w:rPr>
        <w:t>Программа по увеличению доступности  дошкольного образования  на 2012-2015 годы, которая принята на ХХV сессии  V созыва 24 июля 2012 года (№ 365).</w:t>
      </w:r>
    </w:p>
    <w:p w:rsidR="006F5E5F" w:rsidRDefault="006F5E5F" w:rsidP="006F5E5F">
      <w:pPr>
        <w:rPr>
          <w:rFonts w:ascii="Times New Roman" w:hAnsi="Times New Roman"/>
          <w:sz w:val="28"/>
          <w:szCs w:val="28"/>
        </w:rPr>
      </w:pPr>
      <w:r w:rsidRPr="0089759F">
        <w:rPr>
          <w:rFonts w:ascii="Times New Roman" w:hAnsi="Times New Roman"/>
          <w:sz w:val="28"/>
          <w:szCs w:val="28"/>
        </w:rPr>
        <w:t xml:space="preserve">Также в  районе  реализуется   Инициатива  Президента страны по возвращению типовых зданий под их прямое назначение. Согласно муниципальной программе в  2013 году введено в эксплуатацию здание, </w:t>
      </w:r>
      <w:r w:rsidRPr="0089759F">
        <w:rPr>
          <w:rFonts w:ascii="Times New Roman" w:hAnsi="Times New Roman"/>
          <w:sz w:val="28"/>
          <w:szCs w:val="28"/>
        </w:rPr>
        <w:lastRenderedPageBreak/>
        <w:t>возвращенное под прямое назначение на 40 мест</w:t>
      </w:r>
      <w:r w:rsidRPr="006F5E5F">
        <w:rPr>
          <w:rFonts w:ascii="Times New Roman" w:hAnsi="Times New Roman"/>
          <w:sz w:val="28"/>
          <w:szCs w:val="28"/>
        </w:rPr>
        <w:t>,</w:t>
      </w:r>
      <w:r>
        <w:rPr>
          <w:rFonts w:ascii="Times New Roman" w:hAnsi="Times New Roman"/>
          <w:sz w:val="28"/>
          <w:szCs w:val="28"/>
        </w:rPr>
        <w:t xml:space="preserve"> </w:t>
      </w:r>
      <w:r w:rsidR="00F42092" w:rsidRPr="0089759F">
        <w:rPr>
          <w:rFonts w:ascii="Times New Roman" w:hAnsi="Times New Roman"/>
          <w:sz w:val="28"/>
          <w:szCs w:val="28"/>
        </w:rPr>
        <w:t xml:space="preserve">за счет внутренних резервов образовательного  учреждения </w:t>
      </w:r>
      <w:r w:rsidRPr="0089759F">
        <w:rPr>
          <w:rFonts w:ascii="Times New Roman" w:hAnsi="Times New Roman"/>
          <w:sz w:val="28"/>
          <w:szCs w:val="28"/>
        </w:rPr>
        <w:t>открыта дополнительная группа в МКДОУ «Детский сад «Радуга» п. Повенец Медвежьегорского района».</w:t>
      </w:r>
    </w:p>
    <w:p w:rsidR="006F5E5F" w:rsidRPr="0089759F" w:rsidRDefault="006F5E5F" w:rsidP="006F5E5F">
      <w:pPr>
        <w:rPr>
          <w:rFonts w:ascii="Times New Roman" w:hAnsi="Times New Roman"/>
          <w:sz w:val="28"/>
          <w:szCs w:val="28"/>
        </w:rPr>
      </w:pPr>
      <w:r w:rsidRPr="0089759F">
        <w:rPr>
          <w:rFonts w:ascii="Times New Roman" w:hAnsi="Times New Roman"/>
          <w:kern w:val="2"/>
          <w:sz w:val="28"/>
          <w:szCs w:val="28"/>
        </w:rPr>
        <w:t xml:space="preserve">В 2014 году </w:t>
      </w:r>
      <w:r w:rsidRPr="0089759F">
        <w:rPr>
          <w:rFonts w:ascii="Times New Roman" w:hAnsi="Times New Roman"/>
          <w:sz w:val="28"/>
          <w:szCs w:val="28"/>
        </w:rPr>
        <w:t>в рамках реализации проекта модернизации системы дошкольного образования  предполагается завершить начатый капитальный ремонт здания организации дошкольного образования с размещением в них групп дошкольного образования для детей дошкольного возраста</w:t>
      </w:r>
      <w:r>
        <w:rPr>
          <w:rFonts w:ascii="Times New Roman" w:hAnsi="Times New Roman"/>
          <w:sz w:val="28"/>
          <w:szCs w:val="28"/>
        </w:rPr>
        <w:t xml:space="preserve"> (предполагается открытие 5 групп на 100 человек в п.Пиндуши)</w:t>
      </w:r>
      <w:r w:rsidRPr="0089759F">
        <w:rPr>
          <w:rFonts w:ascii="Times New Roman" w:hAnsi="Times New Roman"/>
          <w:sz w:val="28"/>
          <w:szCs w:val="28"/>
        </w:rPr>
        <w:t>, а также завершить приспособление помещений под реализацию программ дошкольного образования в ряде дошкольных учреждений и на базе организаций общего образования, что позволит увеличить численность детей, посещающих дошкольные образовательные организации.</w:t>
      </w:r>
    </w:p>
    <w:p w:rsidR="00F42092" w:rsidRDefault="00BC476F" w:rsidP="00BC476F">
      <w:pPr>
        <w:rPr>
          <w:rFonts w:ascii="Times New Roman" w:hAnsi="Times New Roman"/>
          <w:sz w:val="28"/>
          <w:szCs w:val="28"/>
        </w:rPr>
      </w:pPr>
      <w:r w:rsidRPr="0089759F">
        <w:rPr>
          <w:rFonts w:ascii="Times New Roman" w:hAnsi="Times New Roman"/>
          <w:sz w:val="28"/>
          <w:szCs w:val="28"/>
        </w:rPr>
        <w:t>С целью обеспечения открытости процесса комплектования дошкольных образовательных учреждений Медвежьегорского района в 2014 году начнет функционировать электронная система записи детей с использованием автоматизированной информационной системы «Электронный детский сад».</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Повышение качества образования – одно из основных направлений    развития системы дошкольного образования. Все  МДОУ разработали и утвердили  основную общеобразовательную программу в  соответствии с федеральными государственными требованиями к структуре основной общеобразовательной программы дошкольного образования. Во всех учреждениях проводится промежуточный  и итоговый мониторинг развития у воспитанников интегративных качеств.</w:t>
      </w:r>
    </w:p>
    <w:p w:rsidR="00BC476F" w:rsidRPr="0089759F" w:rsidRDefault="006F5E5F" w:rsidP="00BC476F">
      <w:pPr>
        <w:rPr>
          <w:rFonts w:ascii="Times New Roman" w:hAnsi="Times New Roman"/>
          <w:sz w:val="28"/>
          <w:szCs w:val="28"/>
        </w:rPr>
      </w:pPr>
      <w:r>
        <w:rPr>
          <w:rFonts w:ascii="Times New Roman" w:hAnsi="Times New Roman"/>
          <w:sz w:val="28"/>
          <w:szCs w:val="28"/>
        </w:rPr>
        <w:t>Также обеспечена доступность д</w:t>
      </w:r>
      <w:r w:rsidR="00BC476F" w:rsidRPr="0089759F">
        <w:rPr>
          <w:rFonts w:ascii="Times New Roman" w:hAnsi="Times New Roman"/>
          <w:sz w:val="28"/>
          <w:szCs w:val="28"/>
        </w:rPr>
        <w:t>ошкольно</w:t>
      </w:r>
      <w:r>
        <w:rPr>
          <w:rFonts w:ascii="Times New Roman" w:hAnsi="Times New Roman"/>
          <w:sz w:val="28"/>
          <w:szCs w:val="28"/>
        </w:rPr>
        <w:t xml:space="preserve">го </w:t>
      </w:r>
      <w:r w:rsidR="00BC476F" w:rsidRPr="0089759F">
        <w:rPr>
          <w:rFonts w:ascii="Times New Roman" w:hAnsi="Times New Roman"/>
          <w:sz w:val="28"/>
          <w:szCs w:val="28"/>
        </w:rPr>
        <w:t>образовани</w:t>
      </w:r>
      <w:r>
        <w:rPr>
          <w:rFonts w:ascii="Times New Roman" w:hAnsi="Times New Roman"/>
          <w:sz w:val="28"/>
          <w:szCs w:val="28"/>
        </w:rPr>
        <w:t>я</w:t>
      </w:r>
      <w:r w:rsidR="00BC476F" w:rsidRPr="0089759F">
        <w:rPr>
          <w:rFonts w:ascii="Times New Roman" w:hAnsi="Times New Roman"/>
          <w:sz w:val="28"/>
          <w:szCs w:val="28"/>
        </w:rPr>
        <w:t xml:space="preserve"> для детей с ограниченными возможностями здоровья.</w:t>
      </w:r>
      <w:r w:rsidR="0020751D">
        <w:rPr>
          <w:rFonts w:ascii="Times New Roman" w:hAnsi="Times New Roman"/>
          <w:sz w:val="28"/>
          <w:szCs w:val="28"/>
        </w:rPr>
        <w:t xml:space="preserve"> </w:t>
      </w:r>
      <w:r w:rsidR="00BC476F" w:rsidRPr="0089759F">
        <w:rPr>
          <w:rFonts w:ascii="Times New Roman" w:hAnsi="Times New Roman"/>
          <w:sz w:val="28"/>
          <w:szCs w:val="28"/>
        </w:rPr>
        <w:t>В течение 2013 года 3 детей-инвалидов посещали детские сады</w:t>
      </w:r>
      <w:r w:rsidR="0020751D">
        <w:rPr>
          <w:rFonts w:ascii="Times New Roman" w:hAnsi="Times New Roman"/>
          <w:sz w:val="28"/>
          <w:szCs w:val="28"/>
        </w:rPr>
        <w:t xml:space="preserve">, </w:t>
      </w:r>
      <w:r w:rsidR="00BC476F" w:rsidRPr="0089759F">
        <w:rPr>
          <w:rFonts w:ascii="Times New Roman" w:hAnsi="Times New Roman"/>
          <w:sz w:val="28"/>
          <w:szCs w:val="28"/>
        </w:rPr>
        <w:t>85 воспитанников</w:t>
      </w:r>
      <w:r>
        <w:rPr>
          <w:rFonts w:ascii="Times New Roman" w:hAnsi="Times New Roman"/>
          <w:sz w:val="28"/>
          <w:szCs w:val="28"/>
        </w:rPr>
        <w:t xml:space="preserve"> (7 групп)</w:t>
      </w:r>
      <w:r w:rsidR="00BC476F" w:rsidRPr="0089759F">
        <w:rPr>
          <w:rFonts w:ascii="Times New Roman" w:hAnsi="Times New Roman"/>
          <w:sz w:val="28"/>
          <w:szCs w:val="28"/>
        </w:rPr>
        <w:t xml:space="preserve">  с особыми образовательными потребностями посещали  группы компенсирующей направленности для детей с</w:t>
      </w:r>
      <w:r w:rsidR="0020751D">
        <w:rPr>
          <w:rFonts w:ascii="Times New Roman" w:hAnsi="Times New Roman"/>
          <w:sz w:val="28"/>
          <w:szCs w:val="28"/>
        </w:rPr>
        <w:t xml:space="preserve"> </w:t>
      </w:r>
      <w:r w:rsidR="00BC476F" w:rsidRPr="0089759F">
        <w:rPr>
          <w:rFonts w:ascii="Times New Roman" w:hAnsi="Times New Roman"/>
          <w:sz w:val="28"/>
          <w:szCs w:val="28"/>
        </w:rPr>
        <w:t>нарушениями речи</w:t>
      </w:r>
      <w:r>
        <w:rPr>
          <w:rFonts w:ascii="Times New Roman" w:hAnsi="Times New Roman"/>
          <w:sz w:val="28"/>
          <w:szCs w:val="28"/>
        </w:rPr>
        <w:t xml:space="preserve"> </w:t>
      </w:r>
      <w:r w:rsidR="00BC476F" w:rsidRPr="0089759F">
        <w:rPr>
          <w:rFonts w:ascii="Times New Roman" w:hAnsi="Times New Roman"/>
          <w:sz w:val="28"/>
          <w:szCs w:val="28"/>
        </w:rPr>
        <w:t xml:space="preserve">и  </w:t>
      </w:r>
      <w:r>
        <w:rPr>
          <w:rFonts w:ascii="Times New Roman" w:hAnsi="Times New Roman"/>
          <w:sz w:val="28"/>
          <w:szCs w:val="28"/>
        </w:rPr>
        <w:t xml:space="preserve">действовало </w:t>
      </w:r>
      <w:r w:rsidR="00BC476F" w:rsidRPr="0089759F">
        <w:rPr>
          <w:rFonts w:ascii="Times New Roman" w:hAnsi="Times New Roman"/>
          <w:sz w:val="28"/>
          <w:szCs w:val="28"/>
        </w:rPr>
        <w:t>6 групп оздоровительной направленности с охватом 120 детей.</w:t>
      </w:r>
    </w:p>
    <w:p w:rsidR="00BC476F" w:rsidRPr="0089759F" w:rsidRDefault="00BC476F" w:rsidP="00BC476F">
      <w:pPr>
        <w:pStyle w:val="a3"/>
        <w:rPr>
          <w:rFonts w:ascii="Times New Roman" w:hAnsi="Times New Roman"/>
          <w:sz w:val="28"/>
          <w:szCs w:val="28"/>
        </w:rPr>
      </w:pPr>
      <w:r w:rsidRPr="0089759F">
        <w:rPr>
          <w:rFonts w:ascii="Times New Roman" w:hAnsi="Times New Roman"/>
          <w:sz w:val="28"/>
          <w:szCs w:val="28"/>
        </w:rPr>
        <w:t xml:space="preserve">В  сфере  дошкольного образования работают 140 педагогов, в том числе имеющих высшее педагогическое образование - 27 человек, остальные - со средним специальным образованием. Высшую и первую квалификационные категории имеют 78 человек. Профессиональную переподготовку и курсы повышения квалификации в соответствии с </w:t>
      </w:r>
      <w:r w:rsidR="00F42092">
        <w:rPr>
          <w:rFonts w:ascii="Times New Roman" w:hAnsi="Times New Roman"/>
          <w:sz w:val="28"/>
          <w:szCs w:val="28"/>
        </w:rPr>
        <w:t xml:space="preserve">федеральным государственным образовательным стандартом (далее </w:t>
      </w:r>
      <w:r w:rsidRPr="0089759F">
        <w:rPr>
          <w:rFonts w:ascii="Times New Roman" w:hAnsi="Times New Roman"/>
          <w:sz w:val="28"/>
          <w:szCs w:val="28"/>
        </w:rPr>
        <w:t>ФГОС</w:t>
      </w:r>
      <w:r w:rsidR="00F42092">
        <w:rPr>
          <w:rFonts w:ascii="Times New Roman" w:hAnsi="Times New Roman"/>
          <w:sz w:val="28"/>
          <w:szCs w:val="28"/>
        </w:rPr>
        <w:t>)</w:t>
      </w:r>
      <w:r w:rsidRPr="0089759F">
        <w:rPr>
          <w:rFonts w:ascii="Times New Roman" w:hAnsi="Times New Roman"/>
          <w:sz w:val="28"/>
          <w:szCs w:val="28"/>
        </w:rPr>
        <w:t xml:space="preserve"> прошли 29 воспитателей и 3 руководителя дошкольных образовательных учреждений.</w:t>
      </w:r>
    </w:p>
    <w:p w:rsidR="00BC476F" w:rsidRPr="0089759F" w:rsidRDefault="00BC476F" w:rsidP="00BC476F">
      <w:pPr>
        <w:pStyle w:val="a3"/>
        <w:rPr>
          <w:rFonts w:ascii="Times New Roman" w:hAnsi="Times New Roman"/>
          <w:sz w:val="28"/>
          <w:szCs w:val="28"/>
        </w:rPr>
      </w:pPr>
      <w:r w:rsidRPr="0089759F">
        <w:rPr>
          <w:rFonts w:ascii="Times New Roman" w:hAnsi="Times New Roman"/>
          <w:sz w:val="28"/>
          <w:szCs w:val="28"/>
        </w:rPr>
        <w:t>Немаловажным аспектом является возраст педагогов.  В нашем районе численность педагогов пенсионного возраста -</w:t>
      </w:r>
      <w:r w:rsidR="0020751D">
        <w:rPr>
          <w:rFonts w:ascii="Times New Roman" w:hAnsi="Times New Roman"/>
          <w:sz w:val="28"/>
          <w:szCs w:val="28"/>
        </w:rPr>
        <w:t xml:space="preserve"> </w:t>
      </w:r>
      <w:r w:rsidRPr="0089759F">
        <w:rPr>
          <w:rFonts w:ascii="Times New Roman" w:hAnsi="Times New Roman"/>
          <w:sz w:val="28"/>
          <w:szCs w:val="28"/>
        </w:rPr>
        <w:t>48 человек, что составляет 34% от общего количества педагогов. И в этом серьезная проблема. Через несколько лет может наблюдаться одномоментный уход педагогов дошкольного образования на пенсию и система дошкольного образования попадет в глубокую «кадровую яму». В районе работают  всего 14 педагогов   в возрасте до 30 лет, которые придут на смену педагогам предпенсионного и пенсионного возраста.</w:t>
      </w:r>
    </w:p>
    <w:p w:rsidR="00BC476F" w:rsidRPr="0089759F" w:rsidRDefault="00BC476F" w:rsidP="00BC476F">
      <w:pPr>
        <w:tabs>
          <w:tab w:val="left" w:pos="560"/>
        </w:tabs>
        <w:rPr>
          <w:rFonts w:ascii="Times New Roman" w:hAnsi="Times New Roman"/>
          <w:sz w:val="28"/>
          <w:szCs w:val="28"/>
        </w:rPr>
      </w:pPr>
      <w:r w:rsidRPr="0089759F">
        <w:rPr>
          <w:rFonts w:ascii="Times New Roman" w:hAnsi="Times New Roman"/>
          <w:sz w:val="28"/>
          <w:szCs w:val="28"/>
        </w:rPr>
        <w:t xml:space="preserve">Задачи, стоявшие перед образованием, в плановом периоде решались в соответствии с заданными показателями и имеющимися ресурсами, с учетом модернизации законодательной базы в сфере образования, стратегических ориентиров национальной образовательной инициативы «Наша новая школа» и </w:t>
      </w:r>
      <w:r w:rsidRPr="0089759F">
        <w:rPr>
          <w:rFonts w:ascii="Times New Roman" w:hAnsi="Times New Roman"/>
          <w:sz w:val="28"/>
          <w:szCs w:val="28"/>
        </w:rPr>
        <w:lastRenderedPageBreak/>
        <w:t>реализации комплексного проекта «Модернизация региональной системы общего образования Республики Карелия на 2011-2013 годы».</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В определении задач развития современного образования и его реформирования приоритетное место занимают вопросы обеспечения его качества. В последние годы проблема  качества образования приобрела чрезвычайную актуальность. В современном понимании качество образования — это не только соответствие знаний учащихся государственным стандартам, но и успешное функционирование самого учебного заведения, а также деятельность каждого педагога и администратора в направлении обеспечения качества образовательных услуг.  </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На 01.01.2014г. на территории Медвежьегорского муниципального района обучалось в общеобразовательных учр</w:t>
      </w:r>
      <w:r w:rsidR="004676C1">
        <w:rPr>
          <w:rFonts w:ascii="Times New Roman" w:hAnsi="Times New Roman"/>
          <w:sz w:val="28"/>
          <w:szCs w:val="28"/>
        </w:rPr>
        <w:t xml:space="preserve">еждениях – 3176 обучающихся. В общеобразовательных учреждениях </w:t>
      </w:r>
      <w:r w:rsidRPr="0089759F">
        <w:rPr>
          <w:rFonts w:ascii="Times New Roman" w:hAnsi="Times New Roman"/>
          <w:sz w:val="28"/>
          <w:szCs w:val="28"/>
        </w:rPr>
        <w:t xml:space="preserve">организована работа по внедрению образовательных программ начального, основного общего образования, соответствующего требованиям </w:t>
      </w:r>
      <w:r w:rsidR="004676C1">
        <w:rPr>
          <w:rFonts w:ascii="Times New Roman" w:hAnsi="Times New Roman"/>
          <w:sz w:val="28"/>
          <w:szCs w:val="28"/>
        </w:rPr>
        <w:t>ФГОС</w:t>
      </w:r>
      <w:r w:rsidR="00F04A5B">
        <w:rPr>
          <w:rFonts w:ascii="Times New Roman" w:hAnsi="Times New Roman"/>
          <w:sz w:val="28"/>
          <w:szCs w:val="28"/>
        </w:rPr>
        <w:t xml:space="preserve"> </w:t>
      </w:r>
      <w:r w:rsidRPr="0089759F">
        <w:rPr>
          <w:rFonts w:ascii="Times New Roman" w:hAnsi="Times New Roman"/>
          <w:sz w:val="28"/>
          <w:szCs w:val="28"/>
        </w:rPr>
        <w:t>к результатам и качеству условий организации образовательного процесса. Численность  учащихся, обучающихся по Ф</w:t>
      </w:r>
      <w:r w:rsidR="004676C1">
        <w:rPr>
          <w:rFonts w:ascii="Times New Roman" w:hAnsi="Times New Roman"/>
          <w:sz w:val="28"/>
          <w:szCs w:val="28"/>
        </w:rPr>
        <w:t xml:space="preserve">ГОС </w:t>
      </w:r>
      <w:r w:rsidRPr="0089759F">
        <w:rPr>
          <w:rFonts w:ascii="Times New Roman" w:hAnsi="Times New Roman"/>
          <w:sz w:val="28"/>
          <w:szCs w:val="28"/>
        </w:rPr>
        <w:t xml:space="preserve">начального общего образования,  </w:t>
      </w:r>
      <w:r w:rsidR="00F04A5B">
        <w:rPr>
          <w:rFonts w:ascii="Times New Roman" w:hAnsi="Times New Roman"/>
          <w:sz w:val="28"/>
          <w:szCs w:val="28"/>
        </w:rPr>
        <w:t xml:space="preserve">в 2013 году </w:t>
      </w:r>
      <w:r w:rsidRPr="0089759F">
        <w:rPr>
          <w:rFonts w:ascii="Times New Roman" w:hAnsi="Times New Roman"/>
          <w:sz w:val="28"/>
          <w:szCs w:val="28"/>
        </w:rPr>
        <w:t>состав</w:t>
      </w:r>
      <w:r w:rsidR="00F04A5B">
        <w:rPr>
          <w:rFonts w:ascii="Times New Roman" w:hAnsi="Times New Roman"/>
          <w:sz w:val="28"/>
          <w:szCs w:val="28"/>
        </w:rPr>
        <w:t xml:space="preserve">ила </w:t>
      </w:r>
      <w:r w:rsidRPr="0089759F">
        <w:rPr>
          <w:rFonts w:ascii="Times New Roman" w:hAnsi="Times New Roman"/>
          <w:sz w:val="28"/>
          <w:szCs w:val="28"/>
        </w:rPr>
        <w:t>193 человека (74,4%  от количества всех учащихся в начальной школе), численность  учащихся, обучающихся по Ф</w:t>
      </w:r>
      <w:r w:rsidR="004676C1">
        <w:rPr>
          <w:rFonts w:ascii="Times New Roman" w:hAnsi="Times New Roman"/>
          <w:sz w:val="28"/>
          <w:szCs w:val="28"/>
        </w:rPr>
        <w:t xml:space="preserve">ГОС </w:t>
      </w:r>
      <w:r w:rsidRPr="0089759F">
        <w:rPr>
          <w:rFonts w:ascii="Times New Roman" w:hAnsi="Times New Roman"/>
          <w:sz w:val="28"/>
          <w:szCs w:val="28"/>
        </w:rPr>
        <w:t>основного общего образования – 193 человека (12,7% от количества всех учащихся в основной школе). В 2013 году на повышение квалификации управленческих и педагогических кадров для работы по Ф</w:t>
      </w:r>
      <w:r w:rsidR="004676C1">
        <w:rPr>
          <w:rFonts w:ascii="Times New Roman" w:hAnsi="Times New Roman"/>
          <w:sz w:val="28"/>
          <w:szCs w:val="28"/>
        </w:rPr>
        <w:t xml:space="preserve">ГОС </w:t>
      </w:r>
      <w:r w:rsidRPr="0089759F">
        <w:rPr>
          <w:rFonts w:ascii="Times New Roman" w:hAnsi="Times New Roman"/>
          <w:sz w:val="28"/>
          <w:szCs w:val="28"/>
        </w:rPr>
        <w:t>израсходовано 995,4 тыс.руб.  Общеобразовательными учреждениями приобретено учебников и учебных пособий на сумму 3388,5 тыс.руб., оборудования на сумму 3907 тыс.руб. В 2013 году расходы на оплату косметических ремонтов в школах района составили 1867,8 тыс.руб.</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 xml:space="preserve">В целях создания эффективных условий для реализации ФГОС НОО, в 2013-2014 учебном году продолжено внедрение </w:t>
      </w:r>
      <w:r w:rsidR="004676C1">
        <w:rPr>
          <w:rFonts w:ascii="Times New Roman" w:hAnsi="Times New Roman"/>
          <w:sz w:val="28"/>
          <w:szCs w:val="28"/>
        </w:rPr>
        <w:t xml:space="preserve">ФГОС </w:t>
      </w:r>
      <w:r w:rsidRPr="0089759F">
        <w:rPr>
          <w:rFonts w:ascii="Times New Roman" w:hAnsi="Times New Roman"/>
          <w:sz w:val="28"/>
          <w:szCs w:val="28"/>
        </w:rPr>
        <w:t>начального общего образования в четвёртых классах всех общеобразовательных учреждени</w:t>
      </w:r>
      <w:r w:rsidR="00D6266B">
        <w:rPr>
          <w:rFonts w:ascii="Times New Roman" w:hAnsi="Times New Roman"/>
          <w:sz w:val="28"/>
          <w:szCs w:val="28"/>
        </w:rPr>
        <w:t xml:space="preserve">й </w:t>
      </w:r>
      <w:r w:rsidRPr="0089759F">
        <w:rPr>
          <w:rFonts w:ascii="Times New Roman" w:hAnsi="Times New Roman"/>
          <w:sz w:val="28"/>
          <w:szCs w:val="28"/>
        </w:rPr>
        <w:t>Медвежьегорского района, основного общего - в пятых классах в четырех образовательных учреждениях.</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В рамках проекта модернизации региональных систем общего образования в 2013  году в районе организовано дистанционное обучение учащихся 1-11-х классов по всем предметным областям Базисного учебного плана с использованием функционального и образовательного ресурса НП «Телешкола».</w:t>
      </w:r>
      <w:r w:rsidR="0020751D">
        <w:rPr>
          <w:rFonts w:ascii="Times New Roman" w:hAnsi="Times New Roman"/>
          <w:sz w:val="28"/>
          <w:szCs w:val="28"/>
        </w:rPr>
        <w:t xml:space="preserve"> </w:t>
      </w:r>
      <w:r w:rsidRPr="0089759F">
        <w:rPr>
          <w:rFonts w:ascii="Times New Roman" w:hAnsi="Times New Roman"/>
          <w:sz w:val="28"/>
          <w:szCs w:val="28"/>
        </w:rPr>
        <w:t>За год обучение прошли 46 учащихся  из 5-и школ</w:t>
      </w:r>
      <w:r w:rsidR="0020751D">
        <w:rPr>
          <w:rFonts w:ascii="Times New Roman" w:hAnsi="Times New Roman"/>
          <w:sz w:val="28"/>
          <w:szCs w:val="28"/>
        </w:rPr>
        <w:t xml:space="preserve">, </w:t>
      </w:r>
      <w:r w:rsidRPr="0089759F">
        <w:rPr>
          <w:rFonts w:ascii="Times New Roman" w:hAnsi="Times New Roman"/>
          <w:sz w:val="28"/>
          <w:szCs w:val="28"/>
        </w:rPr>
        <w:t>20 преподавателей стали сетевыми преподавателями.</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На следующий учебный год 47 учащихся 10,11 классов выбрали курс – «Подготовка к ЕГЭ», 68 уч-ся 9 классов – «Подготовка к ГИА», 11 пятиклассников пройдут обучение на базовом уровне по русскому языку и литературе.</w:t>
      </w:r>
      <w:r w:rsidR="0020751D">
        <w:rPr>
          <w:rFonts w:ascii="Times New Roman" w:hAnsi="Times New Roman"/>
          <w:sz w:val="28"/>
          <w:szCs w:val="28"/>
        </w:rPr>
        <w:t xml:space="preserve"> </w:t>
      </w:r>
      <w:r w:rsidRPr="0089759F">
        <w:rPr>
          <w:rFonts w:ascii="Times New Roman" w:hAnsi="Times New Roman"/>
          <w:sz w:val="28"/>
          <w:szCs w:val="28"/>
        </w:rPr>
        <w:t>Система дистанционного образования  не заменяет, а дополняет очную и заочную формы обучения, позволяет достигать высоких результатов в обучении.</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 xml:space="preserve">В системе образования района достаточное внимание уделяется обучению детей с ограниченными возможностями здоровья. На сегодняшний день в обычных классах общеобразовательных учреждений обучаются и дети-инвалиды, их 64 человека. В рамках реализации мероприятия  «Развитие дистанционного </w:t>
      </w:r>
      <w:r w:rsidRPr="0089759F">
        <w:rPr>
          <w:rFonts w:ascii="Times New Roman" w:hAnsi="Times New Roman"/>
          <w:sz w:val="28"/>
          <w:szCs w:val="28"/>
        </w:rPr>
        <w:lastRenderedPageBreak/>
        <w:t>образования детей-инвалидов» программы приоритетного национального проекта «Образование» 10 детей - инвалидов обучаются дистанционно.</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Образовательный процесс имеет 2 важные составляющие: обучение и воспитание. Успех модернизации школы и повышения качества образования, о котором мы говорим, в значительной мере определяются воспитанием детей и расширением его гуманистического начала.</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В системе образования муниципального образования Медвежьегорского муниципального район функционирует 5 муниципальных образовательных учреждений дополнительного образования детей. В 2013 году в школах и учреждениях дополнительного образования района работали 170  объединений, в которых занималось 1791 обучающи</w:t>
      </w:r>
      <w:r w:rsidR="0020751D">
        <w:rPr>
          <w:rFonts w:ascii="Times New Roman" w:hAnsi="Times New Roman"/>
          <w:sz w:val="28"/>
          <w:szCs w:val="28"/>
        </w:rPr>
        <w:t>х</w:t>
      </w:r>
      <w:r w:rsidRPr="0089759F">
        <w:rPr>
          <w:rFonts w:ascii="Times New Roman" w:hAnsi="Times New Roman"/>
          <w:sz w:val="28"/>
          <w:szCs w:val="28"/>
        </w:rPr>
        <w:t>ся. Общий охват детей в возрасте 5 – 18 лет услугами дополнительного образования составил  45,9% от общей численности детей в возрасте 5 – 18 лет.</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2012 – 2013 учебный  год стал началом реализации в районе  программы «Способный ребенок – одаренный ребенок», что способствовало совершенствованию системы работы с одарёнными детьми и объединению педагогов, работающих с одарёнными детьми, увеличению числа одарённых детей, которым оказывается поддержка. Так впервые в рамках программы были организованы проезд, проживание и питание одаренных детей и сопровождающих педагогов на республиканский этап всероссийской олимпиады школьников. Программа утверждена Советом   Медвежьегорского муниципального района  от 25.12. 2012 года № 424 на 2012-2015 учебный год».</w:t>
      </w:r>
    </w:p>
    <w:p w:rsidR="00BC476F" w:rsidRPr="0089759F" w:rsidRDefault="00BC476F" w:rsidP="00BC476F">
      <w:pPr>
        <w:tabs>
          <w:tab w:val="left" w:pos="709"/>
          <w:tab w:val="left" w:pos="2268"/>
          <w:tab w:val="left" w:pos="3402"/>
          <w:tab w:val="left" w:pos="4536"/>
          <w:tab w:val="left" w:pos="5670"/>
          <w:tab w:val="left" w:pos="6804"/>
          <w:tab w:val="left" w:pos="7938"/>
          <w:tab w:val="left" w:pos="9072"/>
        </w:tabs>
        <w:rPr>
          <w:rFonts w:ascii="Times New Roman" w:hAnsi="Times New Roman"/>
          <w:sz w:val="28"/>
          <w:szCs w:val="28"/>
        </w:rPr>
      </w:pPr>
      <w:r w:rsidRPr="0089759F">
        <w:rPr>
          <w:rFonts w:ascii="Times New Roman" w:hAnsi="Times New Roman"/>
          <w:sz w:val="28"/>
          <w:szCs w:val="28"/>
        </w:rPr>
        <w:t>В 2013 го</w:t>
      </w:r>
      <w:r w:rsidR="00BE6E36">
        <w:rPr>
          <w:rFonts w:ascii="Times New Roman" w:hAnsi="Times New Roman"/>
          <w:sz w:val="28"/>
          <w:szCs w:val="28"/>
        </w:rPr>
        <w:t>ду</w:t>
      </w:r>
      <w:r w:rsidRPr="0089759F">
        <w:rPr>
          <w:rFonts w:ascii="Times New Roman" w:hAnsi="Times New Roman"/>
          <w:sz w:val="28"/>
          <w:szCs w:val="28"/>
        </w:rPr>
        <w:t xml:space="preserve"> начала работу районная долгосрочная целевая программа «Патриотическое воспитание граждан Российской Федерации, проживающих на территории Медвежьегорского района  Республики Карелия» на 2012-2015 годы, утвержденная решением </w:t>
      </w:r>
      <w:r w:rsidRPr="0089759F">
        <w:rPr>
          <w:rFonts w:ascii="Times New Roman" w:hAnsi="Times New Roman"/>
          <w:sz w:val="28"/>
          <w:szCs w:val="28"/>
          <w:lang w:val="en-US"/>
        </w:rPr>
        <w:t>XXIX</w:t>
      </w:r>
      <w:r w:rsidRPr="0089759F">
        <w:rPr>
          <w:rFonts w:ascii="Times New Roman" w:hAnsi="Times New Roman"/>
          <w:sz w:val="28"/>
          <w:szCs w:val="28"/>
        </w:rPr>
        <w:t xml:space="preserve"> сессии Совета   Медвежьегорского муниципального района  </w:t>
      </w:r>
      <w:r w:rsidRPr="0089759F">
        <w:rPr>
          <w:rFonts w:ascii="Times New Roman" w:hAnsi="Times New Roman"/>
          <w:sz w:val="28"/>
          <w:szCs w:val="28"/>
          <w:lang w:val="en-US"/>
        </w:rPr>
        <w:t>V</w:t>
      </w:r>
      <w:r w:rsidRPr="0089759F">
        <w:rPr>
          <w:rFonts w:ascii="Times New Roman" w:hAnsi="Times New Roman"/>
          <w:sz w:val="28"/>
          <w:szCs w:val="28"/>
        </w:rPr>
        <w:t xml:space="preserve"> созыва   от 25.12. 2012 года № 424. Основной  задачей  программы является  создание условий для духовно-нравственного и патриотического воспитания личности.</w:t>
      </w:r>
    </w:p>
    <w:p w:rsidR="00BC476F" w:rsidRPr="0089759F" w:rsidRDefault="00BC476F" w:rsidP="00BC476F">
      <w:pPr>
        <w:shd w:val="clear" w:color="auto" w:fill="FFFFFF"/>
        <w:rPr>
          <w:rFonts w:ascii="Times New Roman" w:hAnsi="Times New Roman"/>
          <w:sz w:val="28"/>
          <w:szCs w:val="28"/>
        </w:rPr>
      </w:pPr>
      <w:r w:rsidRPr="0089759F">
        <w:rPr>
          <w:rFonts w:ascii="Times New Roman" w:hAnsi="Times New Roman"/>
          <w:sz w:val="28"/>
          <w:szCs w:val="28"/>
        </w:rPr>
        <w:t>Показатель «удельный вес численности учителей в возрасте до 35 лет в общей численности учителей общеобразовательных организаций» составляет 23,5%. В 2013 году к работе в образовательных учреждениях Медвежьегорского района приступили 6 молодых специалистов, все выпускники школ Медвежьегорского района. Для увеличения указанного показателя проводится профориентационная работа на получение педагогических специальностей среди школьников. В 2013 году выдано 10 целевых направлений для поступления в высшие учебные заведения на педагогические специальности. Ежегодно специалистом Управления образования Медвежьегорского района в ГОУ ВПО «Петрозаводский государственный университет» на распределении выпускников проводится работа по привлечению молодых специалистов в муниципальные организации общего образования.</w:t>
      </w:r>
    </w:p>
    <w:p w:rsidR="00BC476F" w:rsidRPr="0089759F" w:rsidRDefault="00BC476F" w:rsidP="00BC476F">
      <w:pPr>
        <w:pStyle w:val="a3"/>
        <w:rPr>
          <w:rFonts w:ascii="Times New Roman" w:hAnsi="Times New Roman"/>
          <w:sz w:val="28"/>
          <w:szCs w:val="28"/>
        </w:rPr>
      </w:pPr>
      <w:r w:rsidRPr="0089759F">
        <w:rPr>
          <w:rFonts w:ascii="Times New Roman" w:hAnsi="Times New Roman"/>
          <w:sz w:val="28"/>
          <w:szCs w:val="28"/>
        </w:rPr>
        <w:t>Одним из основных источников получения педагогами и управленцами новой профессиональной информации, нового знания и новых навыков, а также формирования новых компетенций является система дополнительного профессионального педагогического образования.</w:t>
      </w:r>
    </w:p>
    <w:p w:rsidR="00BC476F" w:rsidRPr="0089759F" w:rsidRDefault="00BC476F" w:rsidP="00BC476F">
      <w:pPr>
        <w:pStyle w:val="a3"/>
        <w:rPr>
          <w:rFonts w:ascii="Times New Roman" w:hAnsi="Times New Roman"/>
          <w:sz w:val="28"/>
          <w:szCs w:val="28"/>
        </w:rPr>
      </w:pPr>
      <w:r w:rsidRPr="0089759F">
        <w:rPr>
          <w:rFonts w:ascii="Times New Roman" w:hAnsi="Times New Roman"/>
          <w:sz w:val="28"/>
          <w:szCs w:val="28"/>
        </w:rPr>
        <w:lastRenderedPageBreak/>
        <w:t>63 учителя и  15 руководителей прошли повышение квалификации и профессиональную переподготовку для работы в соответствии с ФГОС в 2013 году.</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Количество педагогических работников района, получивших в установленном порядке первую, высшую квалификационную категорию и подтверждение соответствия занимаемой должности в этом учебном году, составляет 99 человек.</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В 2013 – 2014 году продолжалась работа по созданию условий в образовательных учреждениях соответствующих требованиям СаНПиН и современным требованиям. Этому способствовало совершенствование материально – технической базы школьных столовых и пищеблоков: 100% общеобразовательных учреждений обеспечены новым современным технологическим оборудованием для пищеблоков. Продолжалась целенаправленная работа участниками образовательного процесса по пропаганде здорового питания, в результате чего несколько повысился охват учащихся школьным горячим питанием за счет средств родителей. Горячее питание во время пребывания в школе является одним из важнейших условий поддержания здоровья детей и их способности к эффективному обучению: для 100% обучающихся образовательных учреждений района созданы условия для получения горячего питания, обеспечены бесплатным питанием обучающиеся из малоимущих семей и дети-инвалиды в соответствии с мероприятиями ведомственной целевой программой оказания гражданам государственной социальной помощи «Адресная социальная помощь». Общий охват горячим питанием по итогам 2013 года составил 96,4%.</w:t>
      </w:r>
    </w:p>
    <w:p w:rsidR="00BC476F" w:rsidRPr="0089759F" w:rsidRDefault="00BC476F" w:rsidP="00BC476F">
      <w:pPr>
        <w:shd w:val="clear" w:color="auto" w:fill="FFFFFF"/>
        <w:rPr>
          <w:rFonts w:ascii="Times New Roman" w:hAnsi="Times New Roman"/>
          <w:sz w:val="28"/>
          <w:szCs w:val="28"/>
        </w:rPr>
      </w:pPr>
      <w:r w:rsidRPr="0089759F">
        <w:rPr>
          <w:rFonts w:ascii="Times New Roman" w:hAnsi="Times New Roman"/>
          <w:sz w:val="28"/>
          <w:szCs w:val="28"/>
        </w:rPr>
        <w:t>В Медвежьегорском муниципальном районе в целом созданы условия для организации учебного процесса в соответствии с санитарными нормами и правилами. Техническое обеспечение пожарной безопасности образовательных учреждений может быть признано удовлетворительным.</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В 2013 году финансирование отрасли «Образование» в Медвежьегорском районе осуществл</w:t>
      </w:r>
      <w:r w:rsidR="0089759F" w:rsidRPr="0089759F">
        <w:rPr>
          <w:rFonts w:ascii="Times New Roman" w:hAnsi="Times New Roman"/>
          <w:sz w:val="28"/>
          <w:szCs w:val="28"/>
        </w:rPr>
        <w:t>ял</w:t>
      </w:r>
      <w:r w:rsidRPr="0089759F">
        <w:rPr>
          <w:rFonts w:ascii="Times New Roman" w:hAnsi="Times New Roman"/>
          <w:sz w:val="28"/>
          <w:szCs w:val="28"/>
        </w:rPr>
        <w:t>ось за счет средств федерального бюджета, бюджета Республики Карелия, местного бюджета.</w:t>
      </w:r>
    </w:p>
    <w:p w:rsidR="00BC476F" w:rsidRPr="0089759F" w:rsidRDefault="00BC476F" w:rsidP="00BC476F">
      <w:pPr>
        <w:pStyle w:val="a5"/>
        <w:numPr>
          <w:ilvl w:val="0"/>
          <w:numId w:val="1"/>
        </w:numPr>
        <w:ind w:left="0" w:firstLine="567"/>
        <w:rPr>
          <w:rFonts w:ascii="Times New Roman" w:hAnsi="Times New Roman"/>
          <w:sz w:val="28"/>
          <w:szCs w:val="28"/>
        </w:rPr>
      </w:pPr>
      <w:r w:rsidRPr="0089759F">
        <w:rPr>
          <w:rFonts w:ascii="Times New Roman" w:hAnsi="Times New Roman"/>
          <w:sz w:val="28"/>
          <w:szCs w:val="28"/>
        </w:rPr>
        <w:t>Из федерального бюджета бюджету муниципального образования была выделена</w:t>
      </w:r>
      <w:r w:rsidR="0089759F">
        <w:rPr>
          <w:rFonts w:ascii="Times New Roman" w:hAnsi="Times New Roman"/>
          <w:sz w:val="28"/>
          <w:szCs w:val="28"/>
        </w:rPr>
        <w:t xml:space="preserve"> </w:t>
      </w:r>
      <w:r w:rsidRPr="0089759F">
        <w:rPr>
          <w:rFonts w:ascii="Times New Roman" w:hAnsi="Times New Roman"/>
          <w:sz w:val="28"/>
          <w:szCs w:val="28"/>
        </w:rPr>
        <w:t>субсидия на модернизацию региональной системы общего образования - 9</w:t>
      </w:r>
      <w:r w:rsidR="0089759F">
        <w:rPr>
          <w:rFonts w:ascii="Times New Roman" w:hAnsi="Times New Roman"/>
          <w:sz w:val="28"/>
          <w:szCs w:val="28"/>
        </w:rPr>
        <w:t> </w:t>
      </w:r>
      <w:r w:rsidRPr="0089759F">
        <w:rPr>
          <w:rFonts w:ascii="Times New Roman" w:hAnsi="Times New Roman"/>
          <w:sz w:val="28"/>
          <w:szCs w:val="28"/>
        </w:rPr>
        <w:t>588</w:t>
      </w:r>
      <w:r w:rsidR="0089759F">
        <w:rPr>
          <w:rFonts w:ascii="Times New Roman" w:hAnsi="Times New Roman"/>
          <w:sz w:val="28"/>
          <w:szCs w:val="28"/>
        </w:rPr>
        <w:t xml:space="preserve"> тысяч </w:t>
      </w:r>
      <w:r w:rsidRPr="0089759F">
        <w:rPr>
          <w:rFonts w:ascii="Times New Roman" w:hAnsi="Times New Roman"/>
          <w:sz w:val="28"/>
          <w:szCs w:val="28"/>
        </w:rPr>
        <w:t>рублей. Направления расходования субсидии следующие:</w:t>
      </w:r>
    </w:p>
    <w:p w:rsidR="00BC476F" w:rsidRPr="0089759F" w:rsidRDefault="00BC476F" w:rsidP="00BC476F">
      <w:pPr>
        <w:pStyle w:val="a5"/>
        <w:ind w:left="0"/>
        <w:rPr>
          <w:rFonts w:ascii="Times New Roman" w:hAnsi="Times New Roman"/>
          <w:sz w:val="28"/>
          <w:szCs w:val="28"/>
        </w:rPr>
      </w:pPr>
      <w:r w:rsidRPr="0089759F">
        <w:rPr>
          <w:rFonts w:ascii="Times New Roman" w:hAnsi="Times New Roman"/>
          <w:sz w:val="28"/>
          <w:szCs w:val="28"/>
        </w:rPr>
        <w:t>- приобретение учебного, учебно–лабораторного оборудования – 2</w:t>
      </w:r>
      <w:r w:rsidR="0089759F">
        <w:rPr>
          <w:rFonts w:ascii="Times New Roman" w:hAnsi="Times New Roman"/>
          <w:sz w:val="28"/>
          <w:szCs w:val="28"/>
        </w:rPr>
        <w:t xml:space="preserve"> 264 тысяч </w:t>
      </w:r>
      <w:r w:rsidRPr="0089759F">
        <w:rPr>
          <w:rFonts w:ascii="Times New Roman" w:hAnsi="Times New Roman"/>
          <w:sz w:val="28"/>
          <w:szCs w:val="28"/>
        </w:rPr>
        <w:t>рублей;</w:t>
      </w:r>
    </w:p>
    <w:p w:rsidR="00BC476F" w:rsidRDefault="00BC476F" w:rsidP="00BC476F">
      <w:pPr>
        <w:pStyle w:val="a5"/>
        <w:ind w:left="0"/>
        <w:rPr>
          <w:rFonts w:ascii="Times New Roman" w:hAnsi="Times New Roman"/>
          <w:sz w:val="28"/>
          <w:szCs w:val="28"/>
        </w:rPr>
      </w:pPr>
      <w:r w:rsidRPr="0089759F">
        <w:rPr>
          <w:rFonts w:ascii="Times New Roman" w:hAnsi="Times New Roman"/>
          <w:sz w:val="28"/>
          <w:szCs w:val="28"/>
        </w:rPr>
        <w:t>- приобретение компьютерного оборудования – 1 2</w:t>
      </w:r>
      <w:r w:rsidR="0089759F">
        <w:rPr>
          <w:rFonts w:ascii="Times New Roman" w:hAnsi="Times New Roman"/>
          <w:sz w:val="28"/>
          <w:szCs w:val="28"/>
        </w:rPr>
        <w:t>88</w:t>
      </w:r>
      <w:r w:rsidRPr="0089759F">
        <w:rPr>
          <w:rFonts w:ascii="Times New Roman" w:hAnsi="Times New Roman"/>
          <w:sz w:val="28"/>
          <w:szCs w:val="28"/>
        </w:rPr>
        <w:t> </w:t>
      </w:r>
      <w:r w:rsidR="0089759F">
        <w:rPr>
          <w:rFonts w:ascii="Times New Roman" w:hAnsi="Times New Roman"/>
          <w:sz w:val="28"/>
          <w:szCs w:val="28"/>
        </w:rPr>
        <w:t xml:space="preserve">тысяч </w:t>
      </w:r>
      <w:r w:rsidRPr="0089759F">
        <w:rPr>
          <w:rFonts w:ascii="Times New Roman" w:hAnsi="Times New Roman"/>
          <w:sz w:val="28"/>
          <w:szCs w:val="28"/>
        </w:rPr>
        <w:t>рублей;</w:t>
      </w:r>
    </w:p>
    <w:p w:rsidR="00FC3BD4" w:rsidRPr="00FC3BD4" w:rsidRDefault="00FC3BD4" w:rsidP="00FC3BD4">
      <w:pPr>
        <w:rPr>
          <w:rFonts w:ascii="Times New Roman" w:hAnsi="Times New Roman"/>
          <w:sz w:val="28"/>
          <w:szCs w:val="28"/>
        </w:rPr>
      </w:pPr>
      <w:r>
        <w:rPr>
          <w:rFonts w:ascii="Times New Roman" w:hAnsi="Times New Roman"/>
          <w:sz w:val="28"/>
          <w:szCs w:val="28"/>
        </w:rPr>
        <w:t>- приобретение о</w:t>
      </w:r>
      <w:r w:rsidRPr="00FC3BD4">
        <w:rPr>
          <w:rFonts w:ascii="Times New Roman" w:hAnsi="Times New Roman"/>
          <w:sz w:val="28"/>
          <w:szCs w:val="28"/>
        </w:rPr>
        <w:t>борудовани</w:t>
      </w:r>
      <w:r>
        <w:rPr>
          <w:rFonts w:ascii="Times New Roman" w:hAnsi="Times New Roman"/>
          <w:sz w:val="28"/>
          <w:szCs w:val="28"/>
        </w:rPr>
        <w:t>я</w:t>
      </w:r>
      <w:r w:rsidRPr="00FC3BD4">
        <w:rPr>
          <w:rFonts w:ascii="Times New Roman" w:hAnsi="Times New Roman"/>
          <w:sz w:val="28"/>
          <w:szCs w:val="28"/>
        </w:rPr>
        <w:t xml:space="preserve"> для организации медицинского обслуживания обучающихся</w:t>
      </w:r>
      <w:r>
        <w:rPr>
          <w:rFonts w:ascii="Times New Roman" w:hAnsi="Times New Roman"/>
          <w:sz w:val="28"/>
          <w:szCs w:val="28"/>
        </w:rPr>
        <w:t xml:space="preserve"> – 102,7 тысяч рублей;</w:t>
      </w:r>
    </w:p>
    <w:p w:rsidR="00FC3BD4" w:rsidRPr="00FC3BD4" w:rsidRDefault="00FC3BD4" w:rsidP="00BC476F">
      <w:pPr>
        <w:pStyle w:val="a5"/>
        <w:ind w:left="0"/>
        <w:rPr>
          <w:rFonts w:ascii="Times New Roman" w:hAnsi="Times New Roman"/>
          <w:sz w:val="28"/>
          <w:szCs w:val="28"/>
        </w:rPr>
      </w:pPr>
      <w:r>
        <w:rPr>
          <w:rFonts w:ascii="Times New Roman" w:hAnsi="Times New Roman"/>
          <w:sz w:val="28"/>
          <w:szCs w:val="28"/>
        </w:rPr>
        <w:t>- приобретение оборудования для школьных столовых – 20,0 тысяч рублей;</w:t>
      </w:r>
    </w:p>
    <w:p w:rsidR="00BC476F" w:rsidRPr="0089759F" w:rsidRDefault="00BC476F" w:rsidP="00BC476F">
      <w:pPr>
        <w:pStyle w:val="a5"/>
        <w:ind w:left="0"/>
        <w:rPr>
          <w:rFonts w:ascii="Times New Roman" w:hAnsi="Times New Roman"/>
          <w:sz w:val="28"/>
          <w:szCs w:val="28"/>
        </w:rPr>
      </w:pPr>
      <w:r w:rsidRPr="0089759F">
        <w:rPr>
          <w:rFonts w:ascii="Times New Roman" w:hAnsi="Times New Roman"/>
          <w:sz w:val="28"/>
          <w:szCs w:val="28"/>
        </w:rPr>
        <w:t xml:space="preserve">- приобретение транспортных средств для перевозки школьников – </w:t>
      </w:r>
      <w:r w:rsidR="0089759F">
        <w:rPr>
          <w:rFonts w:ascii="Times New Roman" w:hAnsi="Times New Roman"/>
          <w:sz w:val="28"/>
          <w:szCs w:val="28"/>
        </w:rPr>
        <w:t xml:space="preserve">706,3 тысяч </w:t>
      </w:r>
      <w:r w:rsidRPr="0089759F">
        <w:rPr>
          <w:rFonts w:ascii="Times New Roman" w:hAnsi="Times New Roman"/>
          <w:sz w:val="28"/>
          <w:szCs w:val="28"/>
        </w:rPr>
        <w:t>рублей;</w:t>
      </w:r>
    </w:p>
    <w:p w:rsidR="00BC476F" w:rsidRPr="0089759F" w:rsidRDefault="00BC476F" w:rsidP="00BC476F">
      <w:pPr>
        <w:pStyle w:val="a5"/>
        <w:ind w:left="0"/>
        <w:rPr>
          <w:rFonts w:ascii="Times New Roman" w:hAnsi="Times New Roman"/>
          <w:sz w:val="28"/>
          <w:szCs w:val="28"/>
        </w:rPr>
      </w:pPr>
      <w:r w:rsidRPr="0089759F">
        <w:rPr>
          <w:rFonts w:ascii="Times New Roman" w:hAnsi="Times New Roman"/>
          <w:sz w:val="28"/>
          <w:szCs w:val="28"/>
        </w:rPr>
        <w:t>- пополнение фондов школьных библиотек -  2</w:t>
      </w:r>
      <w:r w:rsidR="00FC3BD4">
        <w:rPr>
          <w:rFonts w:ascii="Times New Roman" w:hAnsi="Times New Roman"/>
          <w:sz w:val="28"/>
          <w:szCs w:val="28"/>
        </w:rPr>
        <w:t> </w:t>
      </w:r>
      <w:r w:rsidRPr="0089759F">
        <w:rPr>
          <w:rFonts w:ascii="Times New Roman" w:hAnsi="Times New Roman"/>
          <w:sz w:val="28"/>
          <w:szCs w:val="28"/>
        </w:rPr>
        <w:t>0</w:t>
      </w:r>
      <w:r w:rsidR="00FC3BD4">
        <w:rPr>
          <w:rFonts w:ascii="Times New Roman" w:hAnsi="Times New Roman"/>
          <w:sz w:val="28"/>
          <w:szCs w:val="28"/>
        </w:rPr>
        <w:t xml:space="preserve">09,5 тысяч </w:t>
      </w:r>
      <w:r w:rsidRPr="0089759F">
        <w:rPr>
          <w:rFonts w:ascii="Times New Roman" w:hAnsi="Times New Roman"/>
          <w:sz w:val="28"/>
          <w:szCs w:val="28"/>
        </w:rPr>
        <w:t>рублей;</w:t>
      </w:r>
    </w:p>
    <w:p w:rsidR="00BC476F" w:rsidRPr="0089759F" w:rsidRDefault="00BC476F" w:rsidP="00BC476F">
      <w:pPr>
        <w:pStyle w:val="a5"/>
        <w:ind w:left="0"/>
        <w:rPr>
          <w:rFonts w:ascii="Times New Roman" w:hAnsi="Times New Roman"/>
          <w:sz w:val="28"/>
          <w:szCs w:val="28"/>
        </w:rPr>
      </w:pPr>
      <w:r w:rsidRPr="0089759F">
        <w:rPr>
          <w:rFonts w:ascii="Times New Roman" w:hAnsi="Times New Roman"/>
          <w:sz w:val="28"/>
          <w:szCs w:val="28"/>
        </w:rPr>
        <w:t>- осуществление мер, направленных на энергосбережение в системе общего образования – 3 170 </w:t>
      </w:r>
      <w:r w:rsidR="00FC3BD4">
        <w:rPr>
          <w:rFonts w:ascii="Times New Roman" w:hAnsi="Times New Roman"/>
          <w:sz w:val="28"/>
          <w:szCs w:val="28"/>
        </w:rPr>
        <w:t xml:space="preserve">тысяч </w:t>
      </w:r>
      <w:r w:rsidRPr="0089759F">
        <w:rPr>
          <w:rFonts w:ascii="Times New Roman" w:hAnsi="Times New Roman"/>
          <w:sz w:val="28"/>
          <w:szCs w:val="28"/>
        </w:rPr>
        <w:t>рублей.</w:t>
      </w:r>
    </w:p>
    <w:p w:rsidR="00BC476F" w:rsidRPr="0089759F" w:rsidRDefault="00BC476F" w:rsidP="00BC476F">
      <w:pPr>
        <w:pStyle w:val="a5"/>
        <w:numPr>
          <w:ilvl w:val="0"/>
          <w:numId w:val="1"/>
        </w:numPr>
        <w:ind w:left="0" w:firstLine="567"/>
        <w:rPr>
          <w:rFonts w:ascii="Times New Roman" w:hAnsi="Times New Roman"/>
          <w:sz w:val="28"/>
          <w:szCs w:val="28"/>
        </w:rPr>
      </w:pPr>
      <w:r w:rsidRPr="0089759F">
        <w:rPr>
          <w:rFonts w:ascii="Times New Roman" w:hAnsi="Times New Roman"/>
          <w:sz w:val="28"/>
          <w:szCs w:val="28"/>
        </w:rPr>
        <w:lastRenderedPageBreak/>
        <w:t>Из бюджета Республики Карелия бюджету муниципального образования была выделена субвенция на финансовое обеспечение государственных гарантий прав граждан на  получение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общеобразовательных учреждениях – 204 934 тысяч рублей (из них 95% - оплата труда работников общеобразовательных учреждений, 5% - учебные расходы</w:t>
      </w:r>
      <w:r w:rsidR="00FF486C">
        <w:rPr>
          <w:rFonts w:ascii="Times New Roman" w:hAnsi="Times New Roman"/>
          <w:sz w:val="28"/>
          <w:szCs w:val="28"/>
        </w:rPr>
        <w:t>)</w:t>
      </w:r>
      <w:r w:rsidR="003F1635">
        <w:rPr>
          <w:rFonts w:ascii="Times New Roman" w:hAnsi="Times New Roman"/>
          <w:sz w:val="28"/>
          <w:szCs w:val="28"/>
        </w:rPr>
        <w:t>.</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 xml:space="preserve">На дополнительную поддержку развития дошкольного образования </w:t>
      </w:r>
      <w:r w:rsidR="003F1635">
        <w:rPr>
          <w:rFonts w:ascii="Times New Roman" w:hAnsi="Times New Roman"/>
          <w:sz w:val="28"/>
          <w:szCs w:val="28"/>
        </w:rPr>
        <w:t xml:space="preserve">в </w:t>
      </w:r>
      <w:r w:rsidRPr="0089759F">
        <w:rPr>
          <w:rFonts w:ascii="Times New Roman" w:hAnsi="Times New Roman"/>
          <w:sz w:val="28"/>
          <w:szCs w:val="28"/>
        </w:rPr>
        <w:t>2013 год району было выделено 13 183 тысяч рублей, в том числе на:</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 развитие сети дошкольных учреждений – 11 185 тысяч рублей (</w:t>
      </w:r>
      <w:r w:rsidR="003F1635">
        <w:rPr>
          <w:rFonts w:ascii="Times New Roman" w:hAnsi="Times New Roman"/>
          <w:sz w:val="28"/>
          <w:szCs w:val="28"/>
        </w:rPr>
        <w:t xml:space="preserve">открытие </w:t>
      </w:r>
      <w:r w:rsidRPr="0089759F">
        <w:rPr>
          <w:rFonts w:ascii="Times New Roman" w:hAnsi="Times New Roman"/>
          <w:sz w:val="28"/>
          <w:szCs w:val="28"/>
        </w:rPr>
        <w:t>135 дополнительных мест)</w:t>
      </w:r>
    </w:p>
    <w:p w:rsidR="00BC476F" w:rsidRPr="0089759F" w:rsidRDefault="00BC476F" w:rsidP="00BC476F">
      <w:pPr>
        <w:pStyle w:val="a5"/>
        <w:ind w:left="0"/>
        <w:rPr>
          <w:rFonts w:ascii="Times New Roman" w:hAnsi="Times New Roman"/>
          <w:sz w:val="28"/>
          <w:szCs w:val="28"/>
        </w:rPr>
      </w:pPr>
      <w:r w:rsidRPr="0089759F">
        <w:rPr>
          <w:rFonts w:ascii="Times New Roman" w:hAnsi="Times New Roman"/>
          <w:sz w:val="28"/>
          <w:szCs w:val="28"/>
        </w:rPr>
        <w:t>- обеспечение денежных выплат малообеспеченным гражданам, имеющим детей в возрасте от 1,5 до 3 лет, не получившим направление на зачисление в образовательное учреждение – 1 998 тысяч рублей.</w:t>
      </w:r>
    </w:p>
    <w:p w:rsidR="00BC476F" w:rsidRPr="0089759F" w:rsidRDefault="00BC476F" w:rsidP="00BC476F">
      <w:pPr>
        <w:pStyle w:val="a5"/>
        <w:ind w:left="0"/>
        <w:rPr>
          <w:rFonts w:ascii="Times New Roman" w:hAnsi="Times New Roman"/>
          <w:sz w:val="28"/>
          <w:szCs w:val="28"/>
        </w:rPr>
      </w:pPr>
      <w:r w:rsidRPr="0089759F">
        <w:rPr>
          <w:rFonts w:ascii="Times New Roman" w:hAnsi="Times New Roman"/>
          <w:sz w:val="28"/>
          <w:szCs w:val="28"/>
        </w:rPr>
        <w:t>На реализацию мер, предусмотренных Указом Президента РФ от 7 мая 2012 года № 597    «О мероприятиях по реализации государственной социальной политики», в целях повышения уровня средней заработной платы педагогических работников дошкольных образовательных учреждений, выделена субсидия из бюджета РК в размере 16 833 тысяч рублей. Размер среднемесячной заработной платы педагогических работников дошкольных образовательных учреждений в 2013 году состав</w:t>
      </w:r>
      <w:r w:rsidR="003F1635">
        <w:rPr>
          <w:rFonts w:ascii="Times New Roman" w:hAnsi="Times New Roman"/>
          <w:sz w:val="28"/>
          <w:szCs w:val="28"/>
        </w:rPr>
        <w:t>ил</w:t>
      </w:r>
      <w:r w:rsidRPr="0089759F">
        <w:rPr>
          <w:rFonts w:ascii="Times New Roman" w:hAnsi="Times New Roman"/>
          <w:sz w:val="28"/>
          <w:szCs w:val="28"/>
        </w:rPr>
        <w:t xml:space="preserve"> </w:t>
      </w:r>
      <w:r w:rsidR="003F1635">
        <w:rPr>
          <w:rFonts w:ascii="Times New Roman" w:hAnsi="Times New Roman"/>
          <w:sz w:val="28"/>
          <w:szCs w:val="28"/>
        </w:rPr>
        <w:t>20 145</w:t>
      </w:r>
      <w:r w:rsidRPr="0089759F">
        <w:rPr>
          <w:rFonts w:ascii="Times New Roman" w:hAnsi="Times New Roman"/>
          <w:sz w:val="28"/>
          <w:szCs w:val="28"/>
        </w:rPr>
        <w:t xml:space="preserve"> рублей.</w:t>
      </w:r>
    </w:p>
    <w:p w:rsidR="00BC476F" w:rsidRPr="0089759F" w:rsidRDefault="00BC476F" w:rsidP="00BC476F">
      <w:pPr>
        <w:pStyle w:val="a5"/>
        <w:ind w:left="0"/>
        <w:rPr>
          <w:rFonts w:ascii="Times New Roman" w:hAnsi="Times New Roman"/>
          <w:sz w:val="28"/>
          <w:szCs w:val="28"/>
        </w:rPr>
      </w:pPr>
      <w:r w:rsidRPr="0089759F">
        <w:rPr>
          <w:rFonts w:ascii="Times New Roman" w:hAnsi="Times New Roman"/>
          <w:sz w:val="28"/>
          <w:szCs w:val="28"/>
        </w:rPr>
        <w:t xml:space="preserve">На дополнительную поддержку развития дополнительного образования </w:t>
      </w:r>
      <w:r w:rsidR="008C03F9">
        <w:rPr>
          <w:rFonts w:ascii="Times New Roman" w:hAnsi="Times New Roman"/>
          <w:sz w:val="28"/>
          <w:szCs w:val="28"/>
        </w:rPr>
        <w:t xml:space="preserve">в </w:t>
      </w:r>
      <w:r w:rsidRPr="0089759F">
        <w:rPr>
          <w:rFonts w:ascii="Times New Roman" w:hAnsi="Times New Roman"/>
          <w:sz w:val="28"/>
          <w:szCs w:val="28"/>
        </w:rPr>
        <w:t>2013 год</w:t>
      </w:r>
      <w:r w:rsidR="008C03F9">
        <w:rPr>
          <w:rFonts w:ascii="Times New Roman" w:hAnsi="Times New Roman"/>
          <w:sz w:val="28"/>
          <w:szCs w:val="28"/>
        </w:rPr>
        <w:t>у</w:t>
      </w:r>
      <w:r w:rsidRPr="0089759F">
        <w:rPr>
          <w:rFonts w:ascii="Times New Roman" w:hAnsi="Times New Roman"/>
          <w:sz w:val="28"/>
          <w:szCs w:val="28"/>
        </w:rPr>
        <w:t xml:space="preserve"> выделено 1 471,9 тысяч рублей (в целях обеспечения дополнительных выплат к заработной плате педагогическим работникам муниципальных учреждений дополнительного образования детей в размере 1000 рублей с применением районного коэффициента и процентной надбавки за работу в районах Крайнего Севера и приравненных к ним местностях).</w:t>
      </w:r>
    </w:p>
    <w:p w:rsidR="00BC476F" w:rsidRPr="0089759F" w:rsidRDefault="00BC476F" w:rsidP="00BC476F">
      <w:pPr>
        <w:pStyle w:val="a5"/>
        <w:ind w:left="0"/>
        <w:rPr>
          <w:rFonts w:ascii="Times New Roman" w:hAnsi="Times New Roman"/>
          <w:sz w:val="28"/>
          <w:szCs w:val="28"/>
        </w:rPr>
      </w:pPr>
      <w:r w:rsidRPr="0089759F">
        <w:rPr>
          <w:rFonts w:ascii="Times New Roman" w:hAnsi="Times New Roman"/>
          <w:sz w:val="28"/>
          <w:szCs w:val="28"/>
        </w:rPr>
        <w:t>По субсидии на осуществление первоочередных мероприятий по выполнению наказов избирателей, поступивших в период избирательной кампании, выделено</w:t>
      </w:r>
      <w:r w:rsidR="00FF486C">
        <w:rPr>
          <w:rFonts w:ascii="Times New Roman" w:hAnsi="Times New Roman"/>
          <w:sz w:val="28"/>
          <w:szCs w:val="28"/>
        </w:rPr>
        <w:t xml:space="preserve"> в 2013 году </w:t>
      </w:r>
      <w:r w:rsidRPr="0089759F">
        <w:rPr>
          <w:rFonts w:ascii="Times New Roman" w:hAnsi="Times New Roman"/>
          <w:sz w:val="28"/>
          <w:szCs w:val="28"/>
        </w:rPr>
        <w:t>7 000 тысяч рублей. Данные средства направлены на дооборудование спортивных площадок, строительство спортивной площадки в п. Великая Губа, ремонт кровли в д/с №2, в д/с №3, ремонт школы в п.Шуньга, строительство горнолыжного спуска и другие мероприятия.</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Из местного бюджета на общее образование в 2013 году выделено 61 944 тысяч рублей, на дошкольное образование – 88 916 тысяч рублей, на дополнительное образование – 40 837 тысяч рублей.</w:t>
      </w:r>
    </w:p>
    <w:p w:rsidR="00BC476F" w:rsidRPr="0089759F" w:rsidRDefault="00BC476F" w:rsidP="00BC476F">
      <w:pPr>
        <w:rPr>
          <w:rFonts w:ascii="Times New Roman" w:hAnsi="Times New Roman"/>
          <w:sz w:val="28"/>
          <w:szCs w:val="28"/>
          <w:shd w:val="clear" w:color="auto" w:fill="FFFFFF"/>
        </w:rPr>
      </w:pP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Исходя из вышесказанного, остаются задачи, которые требуют своего решения в 2014 году:</w:t>
      </w:r>
    </w:p>
    <w:p w:rsidR="00BC476F" w:rsidRPr="0089759F" w:rsidRDefault="00BC476F" w:rsidP="00BC476F">
      <w:pPr>
        <w:rPr>
          <w:rFonts w:ascii="Times New Roman" w:hAnsi="Times New Roman"/>
          <w:sz w:val="28"/>
          <w:szCs w:val="28"/>
        </w:rPr>
      </w:pPr>
      <w:r w:rsidRPr="0089759F">
        <w:rPr>
          <w:rFonts w:ascii="Times New Roman" w:hAnsi="Times New Roman"/>
          <w:sz w:val="28"/>
          <w:szCs w:val="28"/>
        </w:rPr>
        <w:t xml:space="preserve">Перспективами развития системы  образования  Медвежьегорского муниципального района являются: совершенствование  условий  обеспечения  равенства доступа  к качественному образованию; обеспечение планомерной работы по улучшению системы комплексной безопасности образовательных учреждений с учетом современных требований; </w:t>
      </w:r>
      <w:r w:rsidRPr="0089759F">
        <w:rPr>
          <w:rFonts w:ascii="Times New Roman" w:hAnsi="Times New Roman"/>
          <w:bCs/>
          <w:sz w:val="28"/>
          <w:szCs w:val="28"/>
        </w:rPr>
        <w:t xml:space="preserve">развитие кадрового потенциала системы образования Медвежьегорского муниципального района; </w:t>
      </w:r>
      <w:r w:rsidRPr="0089759F">
        <w:rPr>
          <w:rFonts w:ascii="Times New Roman" w:hAnsi="Times New Roman"/>
          <w:sz w:val="28"/>
          <w:szCs w:val="28"/>
        </w:rPr>
        <w:t>повышение эффективности финансово-хозяйственной деятельности</w:t>
      </w:r>
    </w:p>
    <w:p w:rsidR="00BC476F" w:rsidRPr="0089759F" w:rsidRDefault="00BC476F" w:rsidP="00BC476F">
      <w:pPr>
        <w:pStyle w:val="a5"/>
        <w:ind w:left="0"/>
        <w:rPr>
          <w:rFonts w:ascii="Times New Roman" w:hAnsi="Times New Roman"/>
          <w:sz w:val="28"/>
          <w:szCs w:val="28"/>
        </w:rPr>
      </w:pPr>
    </w:p>
    <w:p w:rsidR="00BC476F" w:rsidRPr="0089759F" w:rsidRDefault="00BC476F" w:rsidP="00BC476F">
      <w:pPr>
        <w:rPr>
          <w:rFonts w:ascii="Times New Roman" w:hAnsi="Times New Roman"/>
          <w:sz w:val="28"/>
          <w:szCs w:val="28"/>
          <w:shd w:val="clear" w:color="auto" w:fill="FFFFFF"/>
        </w:rPr>
      </w:pPr>
    </w:p>
    <w:p w:rsidR="00BC476F" w:rsidRPr="005F7CF5" w:rsidRDefault="00BC476F" w:rsidP="005F7CF5">
      <w:pPr>
        <w:pStyle w:val="a5"/>
        <w:numPr>
          <w:ilvl w:val="0"/>
          <w:numId w:val="2"/>
        </w:numPr>
        <w:rPr>
          <w:rFonts w:ascii="Times New Roman" w:hAnsi="Times New Roman"/>
          <w:sz w:val="28"/>
          <w:szCs w:val="28"/>
        </w:rPr>
      </w:pPr>
      <w:r w:rsidRPr="005F7CF5">
        <w:rPr>
          <w:rFonts w:ascii="Times New Roman" w:hAnsi="Times New Roman"/>
          <w:sz w:val="28"/>
          <w:szCs w:val="28"/>
        </w:rPr>
        <w:t>Показатели мониторинга системы образования</w:t>
      </w:r>
    </w:p>
    <w:p w:rsidR="00BC476F" w:rsidRPr="00B720E6" w:rsidRDefault="00BC476F" w:rsidP="00BC476F">
      <w:pPr>
        <w:rPr>
          <w:rFonts w:ascii="Times New Roman" w:hAnsi="Times New Roman"/>
          <w:sz w:val="28"/>
          <w:szCs w:val="28"/>
        </w:rPr>
      </w:pPr>
    </w:p>
    <w:p w:rsidR="00BC476F" w:rsidRPr="00B720E6" w:rsidRDefault="00BC476F" w:rsidP="00BC476F">
      <w:pPr>
        <w:rPr>
          <w:rFonts w:ascii="Times New Roman" w:hAnsi="Times New Roman"/>
          <w:sz w:val="28"/>
          <w:szCs w:val="28"/>
        </w:rPr>
      </w:pPr>
    </w:p>
    <w:tbl>
      <w:tblPr>
        <w:tblW w:w="0" w:type="auto"/>
        <w:tblInd w:w="102" w:type="dxa"/>
        <w:tblCellMar>
          <w:top w:w="75" w:type="dxa"/>
          <w:left w:w="0" w:type="dxa"/>
          <w:bottom w:w="75" w:type="dxa"/>
          <w:right w:w="0" w:type="dxa"/>
        </w:tblCellMar>
        <w:tblLook w:val="0000"/>
      </w:tblPr>
      <w:tblGrid>
        <w:gridCol w:w="6237"/>
        <w:gridCol w:w="1373"/>
        <w:gridCol w:w="1357"/>
      </w:tblGrid>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t>Раздел/подраздел/показатель</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Единица измерения</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Значение</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outlineLvl w:val="1"/>
              <w:rPr>
                <w:rFonts w:ascii="Times New Roman" w:hAnsi="Times New Roman"/>
                <w:sz w:val="24"/>
                <w:szCs w:val="24"/>
              </w:rPr>
            </w:pPr>
            <w:r w:rsidRPr="0045027D">
              <w:rPr>
                <w:rFonts w:ascii="Times New Roman" w:hAnsi="Times New Roman"/>
                <w:sz w:val="24"/>
                <w:szCs w:val="24"/>
              </w:rPr>
              <w:t>I. Общее образование</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outlineLvl w:val="2"/>
              <w:rPr>
                <w:rFonts w:ascii="Times New Roman" w:hAnsi="Times New Roman"/>
                <w:sz w:val="24"/>
                <w:szCs w:val="24"/>
              </w:rPr>
            </w:pPr>
            <w:r w:rsidRPr="0045027D">
              <w:rPr>
                <w:rFonts w:ascii="Times New Roman" w:hAnsi="Times New Roman"/>
                <w:sz w:val="24"/>
                <w:szCs w:val="24"/>
              </w:rPr>
              <w:t>1. Сведения о развитии дошкольного образования</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t>Уровень доступности дошкольного образования и численность населения, получающего дошкольное образование:</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Доступность дошкольного образования (отношение численности детей в возрасте от 3 до 7 лет, получивших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100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Охват детей дошкольными образовательными организациями (отношение численности детей, посещающих дошкольные образовательные организации, к численности детей в возрасте от 2 месяцев до 7 лет включительно, скорректированной на численность детей соответствующих возрастов, обучающихся в общеобразовательных организациях).</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57</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численности воспитанников частных дошкольных образовательных организаций в общей численности воспитанников дошкольных 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t>Кадровое обеспечение дошкольных образовательных организаций и оценка уровня заработной платы педагогических работников</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(по государственным и муниципальным образовательным организациям).</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84,3</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t>Условия получения дошкольного образования лицами с ограниченными возможностями здоровья и инвалидами</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численности детей-инвалидов в общей численности воспитанников дошкольных 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1,37</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t xml:space="preserve">Изменение сети дошкольных образовательных организаций (в том числе ликвидация и реорганизация </w:t>
            </w:r>
            <w:r w:rsidRPr="0045027D">
              <w:rPr>
                <w:rFonts w:ascii="Times New Roman" w:hAnsi="Times New Roman"/>
                <w:sz w:val="24"/>
                <w:szCs w:val="24"/>
              </w:rPr>
              <w:lastRenderedPageBreak/>
              <w:t>организаций, осуществляющих образовательную деятельность)</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lastRenderedPageBreak/>
              <w:t>Темп роста числа дошкольных 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outlineLvl w:val="2"/>
              <w:rPr>
                <w:rFonts w:ascii="Times New Roman" w:hAnsi="Times New Roman"/>
                <w:sz w:val="24"/>
                <w:szCs w:val="24"/>
              </w:rPr>
            </w:pPr>
            <w:r w:rsidRPr="0045027D">
              <w:rPr>
                <w:rFonts w:ascii="Times New Roman" w:hAnsi="Times New Roman"/>
                <w:sz w:val="24"/>
                <w:szCs w:val="24"/>
              </w:rPr>
              <w:t>2. Сведения о развитии начального общего образования, основного общего образования и среднего общего образования</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t>Уровень доступности начального общего образования, основного общего образования и среднего общего образования и численность населения, получающего начальное общее, основное общее и среднее общее образование</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Охват детей начальным общим, основным общим и средним общим образованием (отношение численности учащихся, осваивающих образовательные программы начального общего, основного общего или среднего общего образования, к численности детей в возрасте 7 - 17 лет).</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95,9</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численности учащихся общеобразовательных организаций, обучающихся в соответствии с федеральным государственным образовательным стандартом, в общей численности учащихся общеобразовательных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38,5</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t>Содержание образовательной деятельности и организация образовательного процесса по образовательным программам начального общего образования, основного общего образования и среднего общего образования</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численности лиц, занимающихся во вторую или третью смены, в общей численности учащихся общеобразовательных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численности лиц, углубленно изучающих отдельные предметы, в общей численности учащихся общеобразовательных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t>Кадровое обеспечение общеобразовательных организаций, иных организаций, осуществляющих образовательную деятельность в части реализации основных общеобразовательных программ, а также оценка уровня заработной платы педагогических работников</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Численность учащихся в общеобразовательных организациях в расчете на 1 педагогического работника.</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человек</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9,4</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численности учителей в возрасте до 35 лет в общей численности учителей общеобразовательных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23,5</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 xml:space="preserve">Отношение среднемесячной заработной платы педагогических работников государственных и </w:t>
            </w:r>
            <w:r w:rsidRPr="0045027D">
              <w:rPr>
                <w:rFonts w:ascii="Times New Roman" w:hAnsi="Times New Roman"/>
                <w:sz w:val="24"/>
                <w:szCs w:val="24"/>
              </w:rPr>
              <w:lastRenderedPageBreak/>
              <w:t>муниципальных общеобразовательных организаций к среднемесячной заработной плате в субъекте Российской Федерации:</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pStyle w:val="ConsPlusNonformat"/>
              <w:rPr>
                <w:rFonts w:ascii="Times New Roman" w:hAnsi="Times New Roman" w:cs="Times New Roman"/>
                <w:sz w:val="24"/>
                <w:szCs w:val="24"/>
              </w:rPr>
            </w:pPr>
            <w:r w:rsidRPr="0045027D">
              <w:rPr>
                <w:rFonts w:ascii="Times New Roman" w:hAnsi="Times New Roman" w:cs="Times New Roman"/>
                <w:sz w:val="24"/>
                <w:szCs w:val="24"/>
              </w:rPr>
              <w:lastRenderedPageBreak/>
              <w:t xml:space="preserve">    педагогических работников - всего;</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102</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pStyle w:val="ConsPlusNonformat"/>
              <w:rPr>
                <w:rFonts w:ascii="Times New Roman" w:hAnsi="Times New Roman" w:cs="Times New Roman"/>
                <w:sz w:val="24"/>
                <w:szCs w:val="24"/>
              </w:rPr>
            </w:pPr>
            <w:r w:rsidRPr="0045027D">
              <w:rPr>
                <w:rFonts w:ascii="Times New Roman" w:hAnsi="Times New Roman" w:cs="Times New Roman"/>
                <w:sz w:val="24"/>
                <w:szCs w:val="24"/>
              </w:rPr>
              <w:t xml:space="preserve">    из них учителей.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105</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t>Материально-техническое и информационное обеспечение общеобразовательных организаций, а также иных организаций, осуществляющих образовательную деятельность в части реализации основных общеобразовательных программ</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Общая площадь всех помещений общеобразовательных организаций в расчете на одного учащегося.</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квадратный метр</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11,71</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числа организаций, имеющих водопровод, центральное отопление, канализацию, в общем числе общеобразовательных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pStyle w:val="ConsPlusNonformat"/>
              <w:rPr>
                <w:rFonts w:ascii="Times New Roman" w:hAnsi="Times New Roman" w:cs="Times New Roman"/>
                <w:sz w:val="24"/>
                <w:szCs w:val="24"/>
              </w:rPr>
            </w:pPr>
            <w:r w:rsidRPr="0045027D">
              <w:rPr>
                <w:rFonts w:ascii="Times New Roman" w:hAnsi="Times New Roman" w:cs="Times New Roman"/>
                <w:sz w:val="24"/>
                <w:szCs w:val="24"/>
              </w:rPr>
              <w:t xml:space="preserve">    водопровод;</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91,7</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pStyle w:val="ConsPlusNonformat"/>
              <w:rPr>
                <w:rFonts w:ascii="Times New Roman" w:hAnsi="Times New Roman" w:cs="Times New Roman"/>
                <w:sz w:val="24"/>
                <w:szCs w:val="24"/>
              </w:rPr>
            </w:pPr>
            <w:r w:rsidRPr="0045027D">
              <w:rPr>
                <w:rFonts w:ascii="Times New Roman" w:hAnsi="Times New Roman" w:cs="Times New Roman"/>
                <w:sz w:val="24"/>
                <w:szCs w:val="24"/>
              </w:rPr>
              <w:t xml:space="preserve">    центральное отопление;</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100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pStyle w:val="ConsPlusNonformat"/>
              <w:rPr>
                <w:rFonts w:ascii="Times New Roman" w:hAnsi="Times New Roman" w:cs="Times New Roman"/>
                <w:sz w:val="24"/>
                <w:szCs w:val="24"/>
              </w:rPr>
            </w:pPr>
            <w:r w:rsidRPr="0045027D">
              <w:rPr>
                <w:rFonts w:ascii="Times New Roman" w:hAnsi="Times New Roman" w:cs="Times New Roman"/>
                <w:sz w:val="24"/>
                <w:szCs w:val="24"/>
              </w:rPr>
              <w:t xml:space="preserve">    канализацию.</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100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Число персональных компьютеров, используемых в учебных целях, в расчете на 100 учащихся общеобразовательных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pStyle w:val="ConsPlusNonformat"/>
              <w:rPr>
                <w:rFonts w:ascii="Times New Roman" w:hAnsi="Times New Roman" w:cs="Times New Roman"/>
                <w:sz w:val="24"/>
                <w:szCs w:val="24"/>
              </w:rPr>
            </w:pPr>
            <w:r w:rsidRPr="0045027D">
              <w:rPr>
                <w:rFonts w:ascii="Times New Roman" w:hAnsi="Times New Roman" w:cs="Times New Roman"/>
                <w:sz w:val="24"/>
                <w:szCs w:val="24"/>
              </w:rPr>
              <w:t xml:space="preserve">    всего;</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единица</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10,9</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pStyle w:val="ConsPlusNonformat"/>
              <w:rPr>
                <w:rFonts w:ascii="Times New Roman" w:hAnsi="Times New Roman" w:cs="Times New Roman"/>
                <w:sz w:val="24"/>
                <w:szCs w:val="24"/>
              </w:rPr>
            </w:pPr>
            <w:r w:rsidRPr="0045027D">
              <w:rPr>
                <w:rFonts w:ascii="Times New Roman" w:hAnsi="Times New Roman" w:cs="Times New Roman"/>
                <w:sz w:val="24"/>
                <w:szCs w:val="24"/>
              </w:rPr>
              <w:t xml:space="preserve">    имеющих доступ к Интернету.</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единица</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8,7</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числа общеобразовательных организаций, имеющих скорость подключения к сети Интернет от 1 Мбит/с и выше, в общем числе общеобразовательных организаций, подключенных к сети Интернет.</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75,0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t>Условия получения начального общего, основного общего и среднего общего образования лицами с ограниченными возможностями здоровья и инвалидами</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численности детей с ограниченными возможностями здоровья, обучающихся в классах, не являющихся специальными (коррекционными), общеобразовательных организаций, в общей численности детей с ограниченными возможностями здоровья, обучающихся в общеобразовательных организациях.</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93,1</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численности детей-инвалидов, обучающихся в классах, не являющихся специальными (коррекционными), общеобразовательных организаций, в общей численности детей-инвалидов, обучающихся в общеобразовательных организациях.</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84,1</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lastRenderedPageBreak/>
              <w:t>Состояние здоровья лиц, обучающихся по основным общеобразовательным программам, здоровьесберегающие условия, условия организации физкультурно-оздоровительной и спортивной работы в общеобразовательных организациях, а также в иных организациях, осуществляющих образовательную деятельность в части реализации основных общеобразовательных программ</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лиц, обеспеченных горячим питанием, в общей численности обучающихся общеобразовательных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96,4</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числа организаций, имеющих логопедический пункт или логопедический кабинет, в общем числе общеобразовательных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54</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числа организаций, имеющих физкультурные залы, в общем числе общеобразовательных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83,3</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числа организаций, имеющих плавательные бассейны, в общем числе общеобразовательных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t>Изменение сети организаций, осуществляющих образовательную деятельность по основным общеобразовательным программам (в том числе ликвидация и реорганизация организаций, осуществляющих образовательную деятельность)</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Темп роста числа общеобразовательных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t>Финансово-экономическая деятельность общеобразовательных организаций, а также иных организаций, осуществляющих образовательную деятельность в части реализации основных общеобразовательных программ</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Общий объем финансовых средств, поступивших в общеобразовательные организации, в расчете на одного учащегося.</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тысяча рублей</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91,96</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финансовых средств от приносящей доход деятельности в общем объеме финансовых средств общеобразовательных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t>Создание безопасных условий при организации образовательного процесса в общеобразовательных организациях</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 xml:space="preserve"> Удельный вес числа организаций, имеющих пожарные краны и рукава, в общем числе общеобразовательных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41,7</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 xml:space="preserve">Удельный вес числа организаций, имеющих дымовые извещатели, в общем числе </w:t>
            </w:r>
            <w:r w:rsidRPr="0045027D">
              <w:rPr>
                <w:rFonts w:ascii="Times New Roman" w:hAnsi="Times New Roman"/>
                <w:sz w:val="24"/>
                <w:szCs w:val="24"/>
              </w:rPr>
              <w:lastRenderedPageBreak/>
              <w:t>общеобразовательных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lastRenderedPageBreak/>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100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lastRenderedPageBreak/>
              <w:t>Удельный вес числа организаций, имеющих "тревожную кнопку", в общем числе общеобразовательных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41,7</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числа организаций, имеющих охрану, в общем числе общеобразовательных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100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числа организаций, имеющих систему видеонаблюдения, в общем числе общеобразовательных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числа организаций, здания которых находятся в аварийном состоянии, в общем числе общеобразовательных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числа организаций, здания которых требуют капитального ремонта, в общем числе общеобразовательных организаций.</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outlineLvl w:val="1"/>
              <w:rPr>
                <w:rFonts w:ascii="Times New Roman" w:hAnsi="Times New Roman"/>
                <w:sz w:val="24"/>
                <w:szCs w:val="24"/>
              </w:rPr>
            </w:pPr>
            <w:r w:rsidRPr="0045027D">
              <w:rPr>
                <w:rFonts w:ascii="Times New Roman" w:hAnsi="Times New Roman"/>
                <w:sz w:val="24"/>
                <w:szCs w:val="24"/>
              </w:rPr>
              <w:t>II. Дополнительное образование</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outlineLvl w:val="2"/>
              <w:rPr>
                <w:rFonts w:ascii="Times New Roman" w:hAnsi="Times New Roman"/>
                <w:sz w:val="24"/>
                <w:szCs w:val="24"/>
              </w:rPr>
            </w:pPr>
            <w:r w:rsidRPr="0045027D">
              <w:rPr>
                <w:rFonts w:ascii="Times New Roman" w:hAnsi="Times New Roman"/>
                <w:sz w:val="24"/>
                <w:szCs w:val="24"/>
              </w:rPr>
              <w:t>Сведения о развитии дополнительного образования детей и взрослых</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t>Численность населения, обучающегося по дополнительным общеобразовательным программам</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Охват детей в возрасте 5 - 18 лет дополнительными общеобразовательными программами (удельный вес численности детей, получающих услуги дополнительного образования, в общей численности детей в возрасте 5 - 18 лет).</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45,9</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t>Материально-техническое и информационное обеспечение организаций, осуществляющих образовательную деятельность в части реализации дополнительных общеобразовательных программ</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Общая площадь всех помещений организаций дополнительного образования в расчете на одного обучающегося.</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квадратный метр</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276</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числа организаций, имеющих водопровод, центральное отопление, канализацию, в общем числе образовательных организаций дополнительного образования:</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pStyle w:val="ConsPlusNonformat"/>
              <w:rPr>
                <w:rFonts w:ascii="Times New Roman" w:hAnsi="Times New Roman" w:cs="Times New Roman"/>
                <w:sz w:val="24"/>
                <w:szCs w:val="24"/>
              </w:rPr>
            </w:pPr>
            <w:r w:rsidRPr="0045027D">
              <w:rPr>
                <w:rFonts w:ascii="Times New Roman" w:hAnsi="Times New Roman" w:cs="Times New Roman"/>
                <w:sz w:val="24"/>
                <w:szCs w:val="24"/>
              </w:rPr>
              <w:t xml:space="preserve">    водопровод:</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100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pStyle w:val="ConsPlusNonformat"/>
              <w:rPr>
                <w:rFonts w:ascii="Times New Roman" w:hAnsi="Times New Roman" w:cs="Times New Roman"/>
                <w:sz w:val="24"/>
                <w:szCs w:val="24"/>
              </w:rPr>
            </w:pPr>
            <w:r w:rsidRPr="0045027D">
              <w:rPr>
                <w:rFonts w:ascii="Times New Roman" w:hAnsi="Times New Roman" w:cs="Times New Roman"/>
                <w:sz w:val="24"/>
                <w:szCs w:val="24"/>
              </w:rPr>
              <w:t xml:space="preserve">    центральное отопление;</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80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pStyle w:val="ConsPlusNonformat"/>
              <w:rPr>
                <w:rFonts w:ascii="Times New Roman" w:hAnsi="Times New Roman" w:cs="Times New Roman"/>
                <w:sz w:val="24"/>
                <w:szCs w:val="24"/>
              </w:rPr>
            </w:pPr>
            <w:r w:rsidRPr="0045027D">
              <w:rPr>
                <w:rFonts w:ascii="Times New Roman" w:hAnsi="Times New Roman" w:cs="Times New Roman"/>
                <w:sz w:val="24"/>
                <w:szCs w:val="24"/>
              </w:rPr>
              <w:t xml:space="preserve">    канализацию.</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100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Число персональных компьютеров, используемых в учебных целях, в расчете на 100 обучающихся организаций дополнительного образования:</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pStyle w:val="ConsPlusNonformat"/>
              <w:rPr>
                <w:rFonts w:ascii="Times New Roman" w:hAnsi="Times New Roman" w:cs="Times New Roman"/>
                <w:sz w:val="24"/>
                <w:szCs w:val="24"/>
              </w:rPr>
            </w:pPr>
            <w:r w:rsidRPr="0045027D">
              <w:rPr>
                <w:rFonts w:ascii="Times New Roman" w:hAnsi="Times New Roman" w:cs="Times New Roman"/>
                <w:sz w:val="24"/>
                <w:szCs w:val="24"/>
              </w:rPr>
              <w:lastRenderedPageBreak/>
              <w:t xml:space="preserve">    всего;</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единица</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0,4</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pStyle w:val="ConsPlusNonformat"/>
              <w:rPr>
                <w:rFonts w:ascii="Times New Roman" w:hAnsi="Times New Roman" w:cs="Times New Roman"/>
                <w:sz w:val="24"/>
                <w:szCs w:val="24"/>
              </w:rPr>
            </w:pPr>
            <w:r w:rsidRPr="0045027D">
              <w:rPr>
                <w:rFonts w:ascii="Times New Roman" w:hAnsi="Times New Roman" w:cs="Times New Roman"/>
                <w:sz w:val="24"/>
                <w:szCs w:val="24"/>
              </w:rPr>
              <w:t xml:space="preserve">    имеющих доступ к Интернету.</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единица</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0,1</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t>Изменение сети организаций, осуществляющих образовательную деятельность по дополнительным общеобразовательным программам (в том числе ликвидация и реорганизация организаций, осуществляющих образовательную деятельность)</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Темп роста числа образовательных организаций дополнительного образования.</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t>Финансово-экономическая деятельность организаций, осуществляющих образовательную деятельность в части обеспечения реализации дополнительных общеобразовательных программ</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Общий объем финансовых средств, поступивших в образовательные организации дополнительного образования, в расчете на одного обучающегося.</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тысяча рублей</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25,4</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финансовых средств от приносящей доход деятельности в общем объеме финансовых средств образовательных организаций дополнительного образования.</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0</w:t>
            </w:r>
          </w:p>
        </w:tc>
      </w:tr>
      <w:tr w:rsidR="00BC476F" w:rsidRPr="0045027D" w:rsidTr="003F3454">
        <w:trPr>
          <w:trHeight w:val="1573"/>
        </w:trPr>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t>Структура организаций, осуществляющих образовательную деятельность, реализующих дополнительные общеобразовательные программы (в том числе характеристика их филиалов)</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числа организаций, имеющих филиалы, в общем числе образовательных организаций дополнительного образования.</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jc w:val="center"/>
              <w:rPr>
                <w:rFonts w:ascii="Times New Roman" w:hAnsi="Times New Roman"/>
                <w:sz w:val="24"/>
                <w:szCs w:val="24"/>
              </w:rPr>
            </w:pPr>
            <w:r w:rsidRPr="0045027D">
              <w:rPr>
                <w:rFonts w:ascii="Times New Roman" w:hAnsi="Times New Roman"/>
                <w:sz w:val="24"/>
                <w:szCs w:val="24"/>
              </w:rPr>
              <w:t>Создание безопасных условий при организации образовательного процесса в организациях, осуществляющих образовательную деятельность в части реализации дополнительных общеобразовательных программ</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 xml:space="preserve"> Удельный вес числа организаций, имеющих пожарные краны и рукава, в общем числе образовательных организаций дополнительного образования.</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16,7</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числа организаций, имеющих дымовые извещатели, в общем числе образовательных организаций дополнительного образования.</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50</w:t>
            </w:r>
          </w:p>
        </w:tc>
      </w:tr>
      <w:tr w:rsidR="00BC476F" w:rsidRPr="0045027D" w:rsidTr="003F3454">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BC476F">
            <w:pPr>
              <w:widowControl w:val="0"/>
              <w:autoSpaceDE w:val="0"/>
              <w:autoSpaceDN w:val="0"/>
              <w:adjustRightInd w:val="0"/>
              <w:rPr>
                <w:rFonts w:ascii="Times New Roman" w:hAnsi="Times New Roman"/>
                <w:sz w:val="24"/>
                <w:szCs w:val="24"/>
              </w:rPr>
            </w:pPr>
            <w:r w:rsidRPr="0045027D">
              <w:rPr>
                <w:rFonts w:ascii="Times New Roman" w:hAnsi="Times New Roman"/>
                <w:sz w:val="24"/>
                <w:szCs w:val="24"/>
              </w:rPr>
              <w:t>Удельный вес числа организаций, здания которых находятся в аварийном состоянии, в общем числе образовательных организаций дополнительного образования.</w:t>
            </w:r>
          </w:p>
        </w:tc>
        <w:tc>
          <w:tcPr>
            <w:tcW w:w="13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процент</w:t>
            </w:r>
          </w:p>
        </w:tc>
        <w:tc>
          <w:tcPr>
            <w:tcW w:w="1357" w:type="dxa"/>
            <w:tcBorders>
              <w:top w:val="single" w:sz="4" w:space="0" w:color="auto"/>
              <w:left w:val="single" w:sz="4" w:space="0" w:color="auto"/>
              <w:bottom w:val="single" w:sz="4" w:space="0" w:color="auto"/>
              <w:right w:val="single" w:sz="4" w:space="0" w:color="auto"/>
            </w:tcBorders>
          </w:tcPr>
          <w:p w:rsidR="00BC476F" w:rsidRPr="0045027D" w:rsidRDefault="00BC476F" w:rsidP="005F7CF5">
            <w:pPr>
              <w:widowControl w:val="0"/>
              <w:autoSpaceDE w:val="0"/>
              <w:autoSpaceDN w:val="0"/>
              <w:adjustRightInd w:val="0"/>
              <w:ind w:firstLine="0"/>
              <w:jc w:val="center"/>
              <w:rPr>
                <w:rFonts w:ascii="Times New Roman" w:hAnsi="Times New Roman"/>
                <w:sz w:val="24"/>
                <w:szCs w:val="24"/>
              </w:rPr>
            </w:pPr>
            <w:r w:rsidRPr="0045027D">
              <w:rPr>
                <w:rFonts w:ascii="Times New Roman" w:hAnsi="Times New Roman"/>
                <w:sz w:val="24"/>
                <w:szCs w:val="24"/>
              </w:rPr>
              <w:t>0</w:t>
            </w:r>
          </w:p>
        </w:tc>
      </w:tr>
    </w:tbl>
    <w:p w:rsidR="00A15926" w:rsidRDefault="003F3454">
      <w:r>
        <w:rPr>
          <w:noProof/>
        </w:rPr>
        <w:lastRenderedPageBreak/>
        <w:drawing>
          <wp:inline distT="0" distB="0" distL="0" distR="0">
            <wp:extent cx="6300470" cy="8904339"/>
            <wp:effectExtent l="19050" t="0" r="5080" b="0"/>
            <wp:docPr id="1" name="Рисунок 1" descr="\\Fs\pub\Заречная ТП\SWScan0000700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pub\Заречная ТП\SWScan0000700524.jpg"/>
                    <pic:cNvPicPr>
                      <a:picLocks noChangeAspect="1" noChangeArrowheads="1"/>
                    </pic:cNvPicPr>
                  </pic:nvPicPr>
                  <pic:blipFill>
                    <a:blip r:embed="rId6"/>
                    <a:srcRect/>
                    <a:stretch>
                      <a:fillRect/>
                    </a:stretch>
                  </pic:blipFill>
                  <pic:spPr bwMode="auto">
                    <a:xfrm>
                      <a:off x="0" y="0"/>
                      <a:ext cx="6300470" cy="8904339"/>
                    </a:xfrm>
                    <a:prstGeom prst="rect">
                      <a:avLst/>
                    </a:prstGeom>
                    <a:noFill/>
                    <a:ln w="9525">
                      <a:noFill/>
                      <a:miter lim="800000"/>
                      <a:headEnd/>
                      <a:tailEnd/>
                    </a:ln>
                  </pic:spPr>
                </pic:pic>
              </a:graphicData>
            </a:graphic>
          </wp:inline>
        </w:drawing>
      </w:r>
    </w:p>
    <w:sectPr w:rsidR="00A15926" w:rsidSect="00234800">
      <w:pgSz w:w="11907" w:h="16839" w:code="9"/>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A636B"/>
    <w:multiLevelType w:val="hybridMultilevel"/>
    <w:tmpl w:val="E310940C"/>
    <w:lvl w:ilvl="0" w:tplc="BD46C16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3DD19CD"/>
    <w:multiLevelType w:val="hybridMultilevel"/>
    <w:tmpl w:val="AC4C81D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70291411"/>
    <w:multiLevelType w:val="hybridMultilevel"/>
    <w:tmpl w:val="E310940C"/>
    <w:lvl w:ilvl="0" w:tplc="BD46C16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drawingGridHorizontalSpacing w:val="110"/>
  <w:displayHorizontalDrawingGridEvery w:val="2"/>
  <w:displayVerticalDrawingGridEvery w:val="2"/>
  <w:characterSpacingControl w:val="doNotCompress"/>
  <w:compat/>
  <w:rsids>
    <w:rsidRoot w:val="00BC476F"/>
    <w:rsid w:val="001D13CE"/>
    <w:rsid w:val="0020751D"/>
    <w:rsid w:val="00234800"/>
    <w:rsid w:val="00285DFC"/>
    <w:rsid w:val="002C69D4"/>
    <w:rsid w:val="003F1635"/>
    <w:rsid w:val="003F3454"/>
    <w:rsid w:val="0045027D"/>
    <w:rsid w:val="004676C1"/>
    <w:rsid w:val="004E6C6D"/>
    <w:rsid w:val="005F7CF5"/>
    <w:rsid w:val="006F5E5F"/>
    <w:rsid w:val="00774E11"/>
    <w:rsid w:val="0089759F"/>
    <w:rsid w:val="008C03F9"/>
    <w:rsid w:val="008D22D7"/>
    <w:rsid w:val="00A15926"/>
    <w:rsid w:val="00BC476F"/>
    <w:rsid w:val="00BD77B8"/>
    <w:rsid w:val="00BE6E36"/>
    <w:rsid w:val="00C9257B"/>
    <w:rsid w:val="00D6266B"/>
    <w:rsid w:val="00EC2525"/>
    <w:rsid w:val="00F04A5B"/>
    <w:rsid w:val="00F11168"/>
    <w:rsid w:val="00F32363"/>
    <w:rsid w:val="00F42092"/>
    <w:rsid w:val="00FA2BB9"/>
    <w:rsid w:val="00FC3BD4"/>
    <w:rsid w:val="00FF48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476F"/>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BC476F"/>
    <w:rPr>
      <w:rFonts w:ascii="Calibri" w:eastAsia="Calibri" w:hAnsi="Calibri" w:cs="Times New Roman"/>
    </w:rPr>
  </w:style>
  <w:style w:type="paragraph" w:styleId="a4">
    <w:name w:val="Normal (Web)"/>
    <w:basedOn w:val="a"/>
    <w:uiPriority w:val="99"/>
    <w:rsid w:val="00BC476F"/>
    <w:rPr>
      <w:rFonts w:ascii="Arial" w:hAnsi="Arial" w:cs="Arial"/>
      <w:color w:val="000000"/>
      <w:sz w:val="18"/>
      <w:szCs w:val="18"/>
    </w:rPr>
  </w:style>
  <w:style w:type="paragraph" w:styleId="a5">
    <w:name w:val="List Paragraph"/>
    <w:basedOn w:val="a"/>
    <w:uiPriority w:val="34"/>
    <w:qFormat/>
    <w:rsid w:val="00BC476F"/>
    <w:pPr>
      <w:ind w:left="720"/>
      <w:contextualSpacing/>
    </w:pPr>
  </w:style>
  <w:style w:type="paragraph" w:customStyle="1" w:styleId="ConsPlusNonformat">
    <w:name w:val="ConsPlusNonformat"/>
    <w:uiPriority w:val="99"/>
    <w:rsid w:val="00BC476F"/>
    <w:pPr>
      <w:widowControl w:val="0"/>
      <w:autoSpaceDE w:val="0"/>
      <w:autoSpaceDN w:val="0"/>
      <w:adjustRightInd w:val="0"/>
    </w:pPr>
    <w:rPr>
      <w:rFonts w:ascii="Courier New" w:eastAsia="Times New Roman" w:hAnsi="Courier New" w:cs="Courier New"/>
      <w:sz w:val="20"/>
      <w:szCs w:val="20"/>
      <w:lang w:eastAsia="ru-RU"/>
    </w:rPr>
  </w:style>
  <w:style w:type="paragraph" w:styleId="a6">
    <w:name w:val="Balloon Text"/>
    <w:basedOn w:val="a"/>
    <w:link w:val="a7"/>
    <w:uiPriority w:val="99"/>
    <w:semiHidden/>
    <w:unhideWhenUsed/>
    <w:rsid w:val="006F5E5F"/>
    <w:rPr>
      <w:rFonts w:ascii="Tahoma" w:hAnsi="Tahoma" w:cs="Tahoma"/>
      <w:sz w:val="16"/>
      <w:szCs w:val="16"/>
    </w:rPr>
  </w:style>
  <w:style w:type="character" w:customStyle="1" w:styleId="a7">
    <w:name w:val="Текст выноски Знак"/>
    <w:basedOn w:val="a0"/>
    <w:link w:val="a6"/>
    <w:uiPriority w:val="99"/>
    <w:semiHidden/>
    <w:rsid w:val="006F5E5F"/>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83737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B9EB5-3B2C-4E8F-A603-2E6949A47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4753</Words>
  <Characters>27096</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ИСО_Карелия</Company>
  <LinksUpToDate>false</LinksUpToDate>
  <CharactersWithSpaces>31786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Charly Root</dc:creator>
  <cp:keywords/>
  <dc:description/>
  <cp:lastModifiedBy>Charly Root</cp:lastModifiedBy>
  <cp:revision>3</cp:revision>
  <cp:lastPrinted>2014-10-31T08:47:00Z</cp:lastPrinted>
  <dcterms:created xsi:type="dcterms:W3CDTF">2014-11-11T09:45:00Z</dcterms:created>
  <dcterms:modified xsi:type="dcterms:W3CDTF">2014-11-11T09:47:00Z</dcterms:modified>
</cp:coreProperties>
</file>